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2025" w14:textId="77777777" w:rsidR="00146FAC" w:rsidRPr="00A53A92" w:rsidRDefault="00146FAC" w:rsidP="00146FAC">
      <w:pPr>
        <w:pStyle w:val="11"/>
        <w:spacing w:before="66"/>
        <w:ind w:right="-10"/>
        <w:jc w:val="right"/>
      </w:pPr>
      <w:r w:rsidRPr="00A53A92">
        <w:t>Приложение</w:t>
      </w:r>
      <w:r w:rsidRPr="00A53A92">
        <w:rPr>
          <w:spacing w:val="-7"/>
        </w:rPr>
        <w:t xml:space="preserve"> </w:t>
      </w:r>
      <w:r w:rsidRPr="00A53A92">
        <w:t>№1</w:t>
      </w:r>
    </w:p>
    <w:p w14:paraId="770F1157" w14:textId="77777777" w:rsidR="00146FAC" w:rsidRPr="00A53A92" w:rsidRDefault="00146FAC" w:rsidP="00146FAC">
      <w:pPr>
        <w:pStyle w:val="ab"/>
        <w:spacing w:before="9"/>
        <w:ind w:left="0" w:right="-10"/>
        <w:jc w:val="right"/>
      </w:pPr>
      <w:r w:rsidRPr="00A53A92">
        <w:t>к Конкурсной документации /</w:t>
      </w:r>
    </w:p>
    <w:p w14:paraId="18193802" w14:textId="77777777" w:rsidR="00146FAC" w:rsidRPr="00A53A92" w:rsidRDefault="00146FAC" w:rsidP="00146FAC">
      <w:pPr>
        <w:pStyle w:val="11"/>
        <w:spacing w:before="66"/>
        <w:ind w:right="-10"/>
        <w:jc w:val="right"/>
      </w:pPr>
      <w:r w:rsidRPr="00A53A92">
        <w:t>Приложение</w:t>
      </w:r>
      <w:r w:rsidRPr="00A53A92">
        <w:rPr>
          <w:spacing w:val="-7"/>
        </w:rPr>
        <w:t xml:space="preserve"> </w:t>
      </w:r>
      <w:r w:rsidRPr="00A53A92">
        <w:t>№1</w:t>
      </w:r>
    </w:p>
    <w:p w14:paraId="1A8672E1" w14:textId="77777777" w:rsidR="00146FAC" w:rsidRPr="00A53A92" w:rsidRDefault="00146FAC" w:rsidP="00146FAC">
      <w:pPr>
        <w:pStyle w:val="ab"/>
        <w:spacing w:before="9"/>
        <w:ind w:left="0" w:right="-10"/>
        <w:jc w:val="right"/>
      </w:pPr>
      <w:r w:rsidRPr="00A53A92">
        <w:t>к Договору имущественного найма</w:t>
      </w:r>
    </w:p>
    <w:p w14:paraId="4CD8C442" w14:textId="77777777" w:rsidR="00A4257F" w:rsidRPr="00A53A92" w:rsidRDefault="00A4257F" w:rsidP="001653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9C05A" w14:textId="18901C8D" w:rsidR="00F05472" w:rsidRPr="00A53A92" w:rsidRDefault="001653DE" w:rsidP="0014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92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  <w:r w:rsidR="00146FAC" w:rsidRPr="00A53A92">
        <w:rPr>
          <w:rFonts w:ascii="Times New Roman" w:hAnsi="Times New Roman" w:cs="Times New Roman"/>
          <w:b/>
          <w:sz w:val="24"/>
          <w:szCs w:val="24"/>
        </w:rPr>
        <w:t xml:space="preserve"> к Конкурсной документации</w:t>
      </w:r>
    </w:p>
    <w:p w14:paraId="6BA405DE" w14:textId="4CFE95FB" w:rsidR="00146FAC" w:rsidRPr="00A53A92" w:rsidRDefault="00146FAC" w:rsidP="00146FA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3A92">
        <w:rPr>
          <w:rFonts w:ascii="Times New Roman" w:hAnsi="Times New Roman" w:cs="Times New Roman"/>
          <w:bCs/>
          <w:sz w:val="24"/>
          <w:szCs w:val="24"/>
        </w:rPr>
        <w:t xml:space="preserve">для проведения конкурса </w:t>
      </w:r>
      <w:bookmarkStart w:id="0" w:name="_Hlk163652404"/>
      <w:r w:rsidRPr="00A53A92">
        <w:rPr>
          <w:rFonts w:ascii="Times New Roman" w:hAnsi="Times New Roman" w:cs="Times New Roman"/>
          <w:bCs/>
          <w:sz w:val="24"/>
          <w:szCs w:val="24"/>
        </w:rPr>
        <w:t xml:space="preserve">по передаче в </w:t>
      </w:r>
      <w:r w:rsidRPr="00A53A9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имущественный найм (аренду) </w:t>
      </w:r>
      <w:r w:rsidR="00D35D8B">
        <w:rPr>
          <w:rFonts w:ascii="Times New Roman" w:hAnsi="Times New Roman" w:cs="Times New Roman"/>
          <w:bCs/>
          <w:sz w:val="24"/>
          <w:szCs w:val="24"/>
          <w:lang w:val="kk-KZ"/>
        </w:rPr>
        <w:t>УПК</w:t>
      </w:r>
      <w:r w:rsidRPr="00A53A9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35D8B">
        <w:rPr>
          <w:rFonts w:ascii="Times New Roman" w:hAnsi="Times New Roman" w:cs="Times New Roman"/>
          <w:color w:val="000000"/>
          <w:sz w:val="24"/>
          <w:szCs w:val="24"/>
          <w:lang w:val="kk-KZ"/>
        </w:rPr>
        <w:t>Устаз</w:t>
      </w:r>
      <w:r w:rsidRPr="00A53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35D8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Объект) </w:t>
      </w:r>
      <w:r w:rsidRPr="00A53A92">
        <w:rPr>
          <w:rFonts w:ascii="Times New Roman" w:hAnsi="Times New Roman" w:cs="Times New Roman"/>
          <w:color w:val="000000"/>
          <w:sz w:val="24"/>
          <w:szCs w:val="24"/>
        </w:rPr>
        <w:t>с возложением на нанимателя</w:t>
      </w:r>
      <w:r w:rsidR="00D35D8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про</w:t>
      </w:r>
      <w:r w:rsidR="00DC0BAB">
        <w:rPr>
          <w:rFonts w:ascii="Times New Roman" w:hAnsi="Times New Roman" w:cs="Times New Roman"/>
          <w:color w:val="000000"/>
          <w:sz w:val="24"/>
          <w:szCs w:val="24"/>
          <w:lang w:val="kk-KZ"/>
        </w:rPr>
        <w:t>из</w:t>
      </w:r>
      <w:r w:rsidR="00D35D8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ведения текущего ремонта зданий и кровель </w:t>
      </w:r>
      <w:r w:rsidR="00D35D8B" w:rsidRPr="00A53A92">
        <w:rPr>
          <w:rFonts w:ascii="Times New Roman" w:hAnsi="Times New Roman" w:cs="Times New Roman"/>
          <w:bCs/>
          <w:sz w:val="24"/>
          <w:szCs w:val="24"/>
        </w:rPr>
        <w:t>(далее – Работы)</w:t>
      </w:r>
      <w:r w:rsidR="00D35D8B">
        <w:rPr>
          <w:rFonts w:ascii="Times New Roman" w:hAnsi="Times New Roman" w:cs="Times New Roman"/>
          <w:color w:val="000000"/>
          <w:sz w:val="24"/>
          <w:szCs w:val="24"/>
        </w:rPr>
        <w:t>, а также полного оснащения зданий мебелью и инвентарем (далее – оснащение)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A92">
        <w:rPr>
          <w:rFonts w:ascii="Times New Roman" w:hAnsi="Times New Roman" w:cs="Times New Roman"/>
          <w:color w:val="000000"/>
          <w:sz w:val="24"/>
          <w:szCs w:val="24"/>
        </w:rPr>
        <w:t>за счет оплаты за найм (аренду)</w:t>
      </w:r>
      <w:bookmarkEnd w:id="0"/>
    </w:p>
    <w:p w14:paraId="5320FB3F" w14:textId="77777777" w:rsidR="001653DE" w:rsidRPr="00A53A92" w:rsidRDefault="001653DE" w:rsidP="001653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B9007B" w14:textId="6AF0D125" w:rsidR="001653DE" w:rsidRPr="00A53A92" w:rsidRDefault="00146FAC" w:rsidP="001653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A92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="00AC41E1" w:rsidRPr="00A53A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5095" w:rsidRPr="00A53A92">
        <w:rPr>
          <w:rFonts w:ascii="Times New Roman" w:hAnsi="Times New Roman" w:cs="Times New Roman"/>
          <w:b/>
          <w:sz w:val="24"/>
          <w:szCs w:val="24"/>
        </w:rPr>
        <w:t>Наймодатель</w:t>
      </w:r>
      <w:r w:rsidR="00AC41E1" w:rsidRPr="00A53A92">
        <w:rPr>
          <w:rFonts w:ascii="Times New Roman" w:hAnsi="Times New Roman" w:cs="Times New Roman"/>
          <w:b/>
          <w:sz w:val="24"/>
          <w:szCs w:val="24"/>
        </w:rPr>
        <w:t>)</w:t>
      </w:r>
      <w:r w:rsidRPr="00A53A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Некоммерческое акционерное общество </w:t>
      </w:r>
      <w:r w:rsidR="00A4257F" w:rsidRPr="00A53A92">
        <w:rPr>
          <w:rFonts w:ascii="Times New Roman" w:hAnsi="Times New Roman" w:cs="Times New Roman"/>
          <w:bCs/>
          <w:sz w:val="24"/>
          <w:szCs w:val="24"/>
        </w:rPr>
        <w:t>«</w:t>
      </w:r>
      <w:r w:rsidRPr="00A53A92">
        <w:rPr>
          <w:rFonts w:ascii="Times New Roman" w:hAnsi="Times New Roman" w:cs="Times New Roman"/>
          <w:bCs/>
          <w:sz w:val="24"/>
          <w:szCs w:val="24"/>
        </w:rPr>
        <w:t>Казахский национальный педагогический университет имени Абая</w:t>
      </w:r>
      <w:r w:rsidR="00A4257F" w:rsidRPr="00A53A92">
        <w:rPr>
          <w:rFonts w:ascii="Times New Roman" w:hAnsi="Times New Roman" w:cs="Times New Roman"/>
          <w:bCs/>
          <w:sz w:val="24"/>
          <w:szCs w:val="24"/>
        </w:rPr>
        <w:t>»</w:t>
      </w:r>
    </w:p>
    <w:p w14:paraId="52D92619" w14:textId="77777777" w:rsidR="0081237F" w:rsidRPr="00A53A92" w:rsidRDefault="0081237F" w:rsidP="001653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3F697" w14:textId="27DAFFF6" w:rsidR="00146FAC" w:rsidRPr="00A53A92" w:rsidRDefault="0081237F" w:rsidP="0081237F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right="-10" w:firstLine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3A92">
        <w:rPr>
          <w:rFonts w:ascii="Times New Roman" w:hAnsi="Times New Roman" w:cs="Times New Roman"/>
          <w:b/>
          <w:bCs/>
          <w:sz w:val="24"/>
          <w:szCs w:val="24"/>
        </w:rPr>
        <w:t>Характеристика объекта</w:t>
      </w:r>
      <w:r w:rsidRPr="00A53A9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3A9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A53A92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A53A92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1653DE" w:rsidRPr="00A53A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tbl>
      <w:tblPr>
        <w:tblStyle w:val="TableNormal"/>
        <w:tblW w:w="9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641"/>
        <w:gridCol w:w="709"/>
        <w:gridCol w:w="848"/>
        <w:gridCol w:w="993"/>
        <w:gridCol w:w="1134"/>
        <w:gridCol w:w="850"/>
        <w:gridCol w:w="1276"/>
        <w:gridCol w:w="1403"/>
      </w:tblGrid>
      <w:tr w:rsidR="00146FAC" w:rsidRPr="00A53A92" w14:paraId="6EF7F6DE" w14:textId="77777777" w:rsidTr="00A4257F">
        <w:trPr>
          <w:trHeight w:val="131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ECEC" w14:textId="77777777" w:rsidR="00146FAC" w:rsidRPr="00A53A92" w:rsidRDefault="00146FAC" w:rsidP="005B5DB0">
            <w:pPr>
              <w:pStyle w:val="TableParagraph"/>
              <w:spacing w:before="2"/>
              <w:ind w:right="-10"/>
              <w:jc w:val="center"/>
              <w:rPr>
                <w:sz w:val="16"/>
                <w:szCs w:val="16"/>
              </w:rPr>
            </w:pPr>
          </w:p>
          <w:p w14:paraId="2249136C" w14:textId="77777777" w:rsidR="00146FAC" w:rsidRPr="00A53A92" w:rsidRDefault="00146FAC" w:rsidP="005B5DB0">
            <w:pPr>
              <w:pStyle w:val="TableParagraph"/>
              <w:ind w:right="-10" w:hanging="3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№ объекта (Лота)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C91C" w14:textId="77777777" w:rsidR="00146FAC" w:rsidRPr="00A53A92" w:rsidRDefault="00146FAC" w:rsidP="005B5DB0">
            <w:pPr>
              <w:pStyle w:val="TableParagraph"/>
              <w:spacing w:before="7"/>
              <w:ind w:right="-10"/>
              <w:jc w:val="center"/>
              <w:rPr>
                <w:sz w:val="16"/>
                <w:szCs w:val="16"/>
              </w:rPr>
            </w:pPr>
          </w:p>
          <w:p w14:paraId="49821DD3" w14:textId="77777777" w:rsidR="00146FAC" w:rsidRPr="00A53A92" w:rsidRDefault="00146FAC" w:rsidP="005B5DB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Месторасположение объекта имущественного</w:t>
            </w:r>
          </w:p>
          <w:p w14:paraId="1FBEFBA6" w14:textId="77777777" w:rsidR="00146FAC" w:rsidRPr="00A53A92" w:rsidRDefault="00146FAC" w:rsidP="005B5DB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найма,</w:t>
            </w:r>
            <w:r w:rsidRPr="00A53A92">
              <w:rPr>
                <w:spacing w:val="-1"/>
                <w:sz w:val="16"/>
                <w:szCs w:val="16"/>
              </w:rPr>
              <w:t xml:space="preserve"> </w:t>
            </w:r>
            <w:r w:rsidRPr="00A53A92">
              <w:rPr>
                <w:sz w:val="16"/>
                <w:szCs w:val="16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DA88" w14:textId="77777777" w:rsidR="00146FAC" w:rsidRPr="00A53A92" w:rsidRDefault="00146FAC" w:rsidP="005B5DB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</w:p>
          <w:p w14:paraId="40747B55" w14:textId="77777777" w:rsidR="00146FAC" w:rsidRPr="00A53A92" w:rsidRDefault="00146FAC" w:rsidP="005B5DB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Целый объект или его часть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4352" w14:textId="77777777" w:rsidR="00146FAC" w:rsidRPr="00A53A92" w:rsidRDefault="00146FAC" w:rsidP="005B5DB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</w:p>
          <w:p w14:paraId="1E9F79A8" w14:textId="77777777" w:rsidR="00146FAC" w:rsidRPr="00A53A92" w:rsidRDefault="00146FAC" w:rsidP="005B5DB0">
            <w:pPr>
              <w:pStyle w:val="TableParagraph"/>
              <w:ind w:right="-10" w:hanging="9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 xml:space="preserve">Площадь, предоставляемая </w:t>
            </w:r>
          </w:p>
          <w:p w14:paraId="670AE5D7" w14:textId="13634EBE" w:rsidR="00146FAC" w:rsidRPr="00A53A92" w:rsidRDefault="00146FAC" w:rsidP="005B5DB0">
            <w:pPr>
              <w:pStyle w:val="TableParagraph"/>
              <w:ind w:right="-10" w:hanging="9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в аренду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51B5" w14:textId="77777777" w:rsidR="00146FAC" w:rsidRPr="00A53A92" w:rsidRDefault="00146FAC" w:rsidP="005B5DB0">
            <w:pPr>
              <w:pStyle w:val="TableParagraph"/>
              <w:spacing w:before="10"/>
              <w:ind w:right="-10"/>
              <w:jc w:val="center"/>
              <w:rPr>
                <w:sz w:val="16"/>
                <w:szCs w:val="16"/>
              </w:rPr>
            </w:pPr>
          </w:p>
          <w:p w14:paraId="7AEB561B" w14:textId="77777777" w:rsidR="00146FAC" w:rsidRPr="00A53A92" w:rsidRDefault="00146FAC" w:rsidP="005B5DB0">
            <w:pPr>
              <w:pStyle w:val="TableParagraph"/>
              <w:ind w:right="-10" w:hanging="9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 xml:space="preserve">Целевое назначение </w:t>
            </w:r>
          </w:p>
          <w:p w14:paraId="31534358" w14:textId="77777777" w:rsidR="00146FAC" w:rsidRPr="00A53A92" w:rsidRDefault="00146FAC" w:rsidP="005B5DB0">
            <w:pPr>
              <w:pStyle w:val="TableParagraph"/>
              <w:ind w:right="-10" w:hanging="9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 xml:space="preserve">(вид деятельности) </w:t>
            </w:r>
            <w:r w:rsidRPr="00A53A92">
              <w:rPr>
                <w:spacing w:val="-1"/>
                <w:sz w:val="16"/>
                <w:szCs w:val="16"/>
              </w:rPr>
              <w:t xml:space="preserve">использования </w:t>
            </w:r>
            <w:r w:rsidRPr="00A53A92">
              <w:rPr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526B" w14:textId="77777777" w:rsidR="00146FAC" w:rsidRPr="00A53A92" w:rsidRDefault="00146FAC" w:rsidP="005B5DB0">
            <w:pPr>
              <w:pStyle w:val="TableParagraph"/>
              <w:spacing w:before="10"/>
              <w:ind w:right="-10" w:firstLine="5"/>
              <w:jc w:val="center"/>
              <w:rPr>
                <w:sz w:val="16"/>
                <w:szCs w:val="16"/>
              </w:rPr>
            </w:pPr>
          </w:p>
          <w:p w14:paraId="7EA5CFB3" w14:textId="77777777" w:rsidR="00146FAC" w:rsidRPr="00A53A92" w:rsidRDefault="00146FAC" w:rsidP="005B5DB0">
            <w:pPr>
              <w:pStyle w:val="TableParagraph"/>
              <w:spacing w:before="10"/>
              <w:ind w:right="-10" w:firstLine="5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 xml:space="preserve">Размер базовой ставки арендной платы, в месяц, </w:t>
            </w:r>
          </w:p>
          <w:p w14:paraId="3A1DF765" w14:textId="77777777" w:rsidR="00146FAC" w:rsidRPr="00A53A92" w:rsidRDefault="00146FAC" w:rsidP="005B5DB0">
            <w:pPr>
              <w:pStyle w:val="TableParagraph"/>
              <w:spacing w:before="10"/>
              <w:ind w:right="-10" w:firstLine="5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 xml:space="preserve">в тенге </w:t>
            </w:r>
          </w:p>
          <w:p w14:paraId="2AA8B0CA" w14:textId="4D924881" w:rsidR="00146FAC" w:rsidRPr="00A53A92" w:rsidRDefault="00146FAC" w:rsidP="005B5DB0">
            <w:pPr>
              <w:pStyle w:val="TableParagraph"/>
              <w:spacing w:before="10"/>
              <w:ind w:right="-10" w:firstLine="5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(</w:t>
            </w:r>
            <w:r w:rsidR="00A43721">
              <w:rPr>
                <w:sz w:val="16"/>
                <w:szCs w:val="16"/>
              </w:rPr>
              <w:t>c</w:t>
            </w:r>
            <w:r w:rsidRPr="00A53A92">
              <w:rPr>
                <w:sz w:val="16"/>
                <w:szCs w:val="16"/>
              </w:rPr>
              <w:t xml:space="preserve"> </w:t>
            </w:r>
            <w:proofErr w:type="spellStart"/>
            <w:r w:rsidRPr="00A53A92">
              <w:rPr>
                <w:sz w:val="16"/>
                <w:szCs w:val="16"/>
              </w:rPr>
              <w:t>учет</w:t>
            </w:r>
            <w:proofErr w:type="spellEnd"/>
            <w:r w:rsidR="00A43721">
              <w:rPr>
                <w:sz w:val="16"/>
                <w:szCs w:val="16"/>
                <w:lang w:val="ru-RU"/>
              </w:rPr>
              <w:t>ом</w:t>
            </w:r>
            <w:r w:rsidRPr="00A53A92">
              <w:rPr>
                <w:sz w:val="16"/>
                <w:szCs w:val="16"/>
              </w:rPr>
              <w:t xml:space="preserve"> НДС)</w:t>
            </w:r>
            <w:r w:rsidR="00E5548D" w:rsidRPr="00A53A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F9B8" w14:textId="77777777" w:rsidR="00146FAC" w:rsidRPr="00A53A92" w:rsidRDefault="00146FAC" w:rsidP="005B5DB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</w:p>
          <w:p w14:paraId="3582D47F" w14:textId="77777777" w:rsidR="00146FAC" w:rsidRPr="00A53A92" w:rsidRDefault="00146FAC" w:rsidP="005B5DB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Размер гарантийного платежа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DF01" w14:textId="77777777" w:rsidR="00146FAC" w:rsidRPr="00A53A92" w:rsidRDefault="00146FAC" w:rsidP="005B5DB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</w:p>
          <w:p w14:paraId="765E2584" w14:textId="77777777" w:rsidR="00146FAC" w:rsidRPr="00A53A92" w:rsidRDefault="00146FAC" w:rsidP="005B5DB0">
            <w:pPr>
              <w:pStyle w:val="TableParagraph"/>
              <w:ind w:right="-10" w:firstLine="3"/>
              <w:jc w:val="center"/>
              <w:rPr>
                <w:sz w:val="16"/>
                <w:szCs w:val="16"/>
              </w:rPr>
            </w:pPr>
            <w:proofErr w:type="spellStart"/>
            <w:r w:rsidRPr="00A53A92">
              <w:rPr>
                <w:sz w:val="16"/>
                <w:szCs w:val="16"/>
              </w:rPr>
              <w:t>Срок</w:t>
            </w:r>
            <w:proofErr w:type="spellEnd"/>
            <w:r w:rsidRPr="00A53A92">
              <w:rPr>
                <w:sz w:val="16"/>
                <w:szCs w:val="16"/>
              </w:rPr>
              <w:t xml:space="preserve"> </w:t>
            </w:r>
            <w:proofErr w:type="spellStart"/>
            <w:r w:rsidRPr="00A53A92">
              <w:rPr>
                <w:sz w:val="16"/>
                <w:szCs w:val="16"/>
              </w:rPr>
              <w:t>имущественно</w:t>
            </w:r>
            <w:proofErr w:type="spellEnd"/>
            <w:r w:rsidRPr="00A53A92">
              <w:rPr>
                <w:sz w:val="16"/>
                <w:szCs w:val="16"/>
              </w:rPr>
              <w:t xml:space="preserve"> </w:t>
            </w:r>
          </w:p>
          <w:p w14:paraId="14D23869" w14:textId="31BC7C68" w:rsidR="0081237F" w:rsidRPr="00A53A92" w:rsidRDefault="00146FAC" w:rsidP="0081237F">
            <w:pPr>
              <w:pStyle w:val="TableParagraph"/>
              <w:ind w:right="-10" w:firstLine="3"/>
              <w:jc w:val="center"/>
              <w:rPr>
                <w:sz w:val="16"/>
                <w:szCs w:val="16"/>
              </w:rPr>
            </w:pPr>
            <w:proofErr w:type="spellStart"/>
            <w:r w:rsidRPr="00A53A92">
              <w:rPr>
                <w:sz w:val="16"/>
                <w:szCs w:val="16"/>
              </w:rPr>
              <w:t>го</w:t>
            </w:r>
            <w:proofErr w:type="spellEnd"/>
            <w:r w:rsidRPr="00A53A92">
              <w:rPr>
                <w:sz w:val="16"/>
                <w:szCs w:val="16"/>
              </w:rPr>
              <w:t xml:space="preserve"> </w:t>
            </w:r>
            <w:proofErr w:type="spellStart"/>
            <w:r w:rsidRPr="00A53A92">
              <w:rPr>
                <w:sz w:val="16"/>
                <w:szCs w:val="16"/>
              </w:rPr>
              <w:t>найма</w:t>
            </w:r>
            <w:proofErr w:type="spellEnd"/>
          </w:p>
          <w:p w14:paraId="5FCAC692" w14:textId="63D07F0D" w:rsidR="00146FAC" w:rsidRPr="00A53A92" w:rsidRDefault="00146FAC" w:rsidP="005B5DB0">
            <w:pPr>
              <w:pStyle w:val="TableParagraph"/>
              <w:ind w:right="-10" w:firstLine="3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B240" w14:textId="77777777" w:rsidR="00146FAC" w:rsidRPr="00A53A92" w:rsidRDefault="00146FAC" w:rsidP="005B5DB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</w:p>
          <w:p w14:paraId="4432E13F" w14:textId="77777777" w:rsidR="00146FAC" w:rsidRPr="00A53A92" w:rsidRDefault="00146FAC" w:rsidP="005B5DB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Сроки и условия ознакомления с объектом (лотом) конкурса</w:t>
            </w:r>
          </w:p>
        </w:tc>
      </w:tr>
      <w:tr w:rsidR="00146FAC" w:rsidRPr="00A53A92" w14:paraId="0719CA15" w14:textId="77777777" w:rsidTr="00A4257F">
        <w:trPr>
          <w:trHeight w:val="11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684CE" w14:textId="77777777" w:rsidR="00146FAC" w:rsidRPr="00A53A92" w:rsidRDefault="00146FAC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1AAE1" w14:textId="77777777" w:rsidR="00146FAC" w:rsidRPr="00A53A92" w:rsidRDefault="00146FAC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3D9F" w14:textId="77777777" w:rsidR="00146FAC" w:rsidRPr="00A53A92" w:rsidRDefault="00146FAC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EC54" w14:textId="77777777" w:rsidR="00146FAC" w:rsidRPr="00A53A92" w:rsidRDefault="00146FAC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C3E1E" w14:textId="77777777" w:rsidR="00146FAC" w:rsidRPr="00A53A92" w:rsidRDefault="00146FAC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B214" w14:textId="77777777" w:rsidR="00146FAC" w:rsidRPr="00A53A92" w:rsidRDefault="00146FAC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9769" w14:textId="77777777" w:rsidR="00146FAC" w:rsidRPr="00A53A92" w:rsidRDefault="00146FAC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7170" w14:textId="77777777" w:rsidR="00146FAC" w:rsidRPr="00A53A92" w:rsidRDefault="00146FAC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8471" w14:textId="77777777" w:rsidR="00146FAC" w:rsidRPr="00A53A92" w:rsidRDefault="00146FAC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</w:rPr>
            </w:pPr>
            <w:r w:rsidRPr="00A53A92">
              <w:rPr>
                <w:sz w:val="16"/>
                <w:szCs w:val="16"/>
              </w:rPr>
              <w:t>9</w:t>
            </w:r>
          </w:p>
        </w:tc>
      </w:tr>
      <w:tr w:rsidR="00146FAC" w:rsidRPr="00A53A92" w14:paraId="4B2E414E" w14:textId="77777777" w:rsidTr="00A4257F">
        <w:trPr>
          <w:trHeight w:val="35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36A31BE" w14:textId="77777777" w:rsidR="00146FAC" w:rsidRPr="00A43721" w:rsidRDefault="00146FAC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</w:rPr>
            </w:pPr>
            <w:r w:rsidRPr="00A43721">
              <w:rPr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C02FCA6" w14:textId="3FAFDED6" w:rsidR="00146FAC" w:rsidRPr="00A43721" w:rsidRDefault="0081237F" w:rsidP="005B5DB0">
            <w:pPr>
              <w:pStyle w:val="TableParagraph"/>
              <w:spacing w:before="6"/>
              <w:ind w:right="-10"/>
              <w:rPr>
                <w:sz w:val="16"/>
                <w:szCs w:val="16"/>
                <w:lang w:val="ru-RU"/>
              </w:rPr>
            </w:pPr>
            <w:proofErr w:type="spellStart"/>
            <w:r w:rsidRPr="00A43721">
              <w:rPr>
                <w:sz w:val="16"/>
                <w:szCs w:val="16"/>
              </w:rPr>
              <w:t>Алматинская</w:t>
            </w:r>
            <w:proofErr w:type="spellEnd"/>
            <w:r w:rsidRPr="00A43721">
              <w:rPr>
                <w:sz w:val="16"/>
                <w:szCs w:val="16"/>
              </w:rPr>
              <w:t xml:space="preserve"> </w:t>
            </w:r>
            <w:proofErr w:type="spellStart"/>
            <w:r w:rsidRPr="00A43721">
              <w:rPr>
                <w:sz w:val="16"/>
                <w:szCs w:val="16"/>
              </w:rPr>
              <w:t>область</w:t>
            </w:r>
            <w:proofErr w:type="spellEnd"/>
            <w:r w:rsidRPr="00A43721">
              <w:rPr>
                <w:sz w:val="16"/>
                <w:szCs w:val="16"/>
              </w:rPr>
              <w:t xml:space="preserve">, </w:t>
            </w:r>
            <w:proofErr w:type="spellStart"/>
            <w:r w:rsidR="00DC5B57" w:rsidRPr="00A43721">
              <w:rPr>
                <w:sz w:val="16"/>
                <w:szCs w:val="16"/>
                <w:lang w:val="ru-RU"/>
              </w:rPr>
              <w:t>Капшагайское</w:t>
            </w:r>
            <w:proofErr w:type="spellEnd"/>
            <w:r w:rsidR="00DC5B57" w:rsidRPr="00A43721">
              <w:rPr>
                <w:sz w:val="16"/>
                <w:szCs w:val="16"/>
                <w:lang w:val="ru-RU"/>
              </w:rPr>
              <w:t xml:space="preserve"> водохранилище, участок №15*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DAA0A9F" w14:textId="77777777" w:rsidR="00C5335F" w:rsidRPr="00A43721" w:rsidRDefault="00C5335F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</w:rPr>
            </w:pPr>
          </w:p>
          <w:p w14:paraId="39A32FBE" w14:textId="614FD2CF" w:rsidR="00146FAC" w:rsidRPr="00A43721" w:rsidRDefault="00DC5B57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  <w:lang w:val="ru-RU"/>
              </w:rPr>
            </w:pPr>
            <w:r w:rsidRPr="00A43721">
              <w:rPr>
                <w:sz w:val="16"/>
                <w:szCs w:val="16"/>
                <w:lang w:val="ru-RU"/>
              </w:rPr>
              <w:t>целый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6B51C8" w14:textId="2B8FFE96" w:rsidR="00146FAC" w:rsidRPr="00A43721" w:rsidRDefault="00DC5B57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  <w:lang w:val="ru-RU"/>
              </w:rPr>
            </w:pPr>
            <w:r w:rsidRPr="00A43721">
              <w:rPr>
                <w:sz w:val="16"/>
                <w:szCs w:val="16"/>
                <w:lang w:val="ru-RU"/>
              </w:rPr>
              <w:t>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2D439D" w14:textId="55A7A475" w:rsidR="00146FAC" w:rsidRPr="00A43721" w:rsidRDefault="006907A1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  <w:lang w:val="ru-RU"/>
              </w:rPr>
            </w:pPr>
            <w:r w:rsidRPr="00A43721">
              <w:rPr>
                <w:sz w:val="16"/>
                <w:szCs w:val="16"/>
                <w:lang w:val="ru-RU"/>
              </w:rPr>
              <w:t>зона отдыха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87D5B2" w14:textId="4E075DF8" w:rsidR="00146FAC" w:rsidRPr="00A43721" w:rsidRDefault="00A43721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</w:rPr>
            </w:pPr>
            <w:r w:rsidRPr="00A43721">
              <w:rPr>
                <w:sz w:val="16"/>
                <w:szCs w:val="16"/>
              </w:rPr>
              <w:t>1 885 536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11DEA93" w14:textId="48C07DB3" w:rsidR="00146FAC" w:rsidRPr="00A43721" w:rsidRDefault="00146FAC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</w:rPr>
            </w:pPr>
            <w:r w:rsidRPr="00A43721">
              <w:rPr>
                <w:sz w:val="16"/>
                <w:szCs w:val="16"/>
              </w:rPr>
              <w:t xml:space="preserve">1 </w:t>
            </w:r>
            <w:proofErr w:type="spellStart"/>
            <w:r w:rsidRPr="00A43721">
              <w:rPr>
                <w:sz w:val="16"/>
                <w:szCs w:val="16"/>
              </w:rPr>
              <w:t>месячная</w:t>
            </w:r>
            <w:proofErr w:type="spellEnd"/>
            <w:r w:rsidRPr="00A43721">
              <w:rPr>
                <w:sz w:val="16"/>
                <w:szCs w:val="16"/>
              </w:rPr>
              <w:t xml:space="preserve"> </w:t>
            </w:r>
            <w:proofErr w:type="spellStart"/>
            <w:r w:rsidRPr="00A43721">
              <w:rPr>
                <w:sz w:val="16"/>
                <w:szCs w:val="16"/>
              </w:rPr>
              <w:t>арендная</w:t>
            </w:r>
            <w:proofErr w:type="spellEnd"/>
            <w:r w:rsidRPr="00A43721">
              <w:rPr>
                <w:sz w:val="16"/>
                <w:szCs w:val="16"/>
              </w:rPr>
              <w:t xml:space="preserve"> </w:t>
            </w:r>
            <w:proofErr w:type="spellStart"/>
            <w:r w:rsidRPr="00A43721">
              <w:rPr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BCEC3C" w14:textId="06D19477" w:rsidR="00146FAC" w:rsidRPr="00A43721" w:rsidRDefault="0081237F" w:rsidP="005B5DB0">
            <w:pPr>
              <w:pStyle w:val="TableParagraph"/>
              <w:spacing w:before="6"/>
              <w:ind w:right="-10"/>
              <w:jc w:val="center"/>
              <w:rPr>
                <w:sz w:val="16"/>
                <w:szCs w:val="16"/>
              </w:rPr>
            </w:pPr>
            <w:proofErr w:type="spellStart"/>
            <w:r w:rsidRPr="00A43721">
              <w:rPr>
                <w:sz w:val="16"/>
                <w:szCs w:val="16"/>
              </w:rPr>
              <w:t>до</w:t>
            </w:r>
            <w:proofErr w:type="spellEnd"/>
            <w:r w:rsidRPr="00A43721">
              <w:rPr>
                <w:sz w:val="16"/>
                <w:szCs w:val="16"/>
              </w:rPr>
              <w:t xml:space="preserve"> </w:t>
            </w:r>
            <w:proofErr w:type="gramStart"/>
            <w:r w:rsidRPr="00A43721">
              <w:rPr>
                <w:sz w:val="16"/>
                <w:szCs w:val="16"/>
              </w:rPr>
              <w:t>10</w:t>
            </w:r>
            <w:r w:rsidR="00B63D79" w:rsidRPr="00A43721">
              <w:rPr>
                <w:sz w:val="16"/>
                <w:szCs w:val="16"/>
              </w:rPr>
              <w:t xml:space="preserve"> </w:t>
            </w:r>
            <w:r w:rsidRPr="00A43721">
              <w:rPr>
                <w:sz w:val="16"/>
                <w:szCs w:val="16"/>
              </w:rPr>
              <w:t xml:space="preserve"> </w:t>
            </w:r>
            <w:proofErr w:type="spellStart"/>
            <w:r w:rsidRPr="00A43721">
              <w:rPr>
                <w:sz w:val="16"/>
                <w:szCs w:val="16"/>
              </w:rPr>
              <w:t>лет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BF83C1" w14:textId="3B41EB81" w:rsidR="00146FAC" w:rsidRPr="00A43721" w:rsidRDefault="00A43721" w:rsidP="005B5DB0">
            <w:pPr>
              <w:pStyle w:val="TableParagraph"/>
              <w:spacing w:before="6"/>
              <w:ind w:right="-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  <w:r w:rsidR="00146FAC" w:rsidRPr="00A43721">
              <w:rPr>
                <w:sz w:val="16"/>
                <w:szCs w:val="16"/>
              </w:rPr>
              <w:t xml:space="preserve"> </w:t>
            </w:r>
            <w:r w:rsidR="00DC5B57" w:rsidRPr="00A43721">
              <w:rPr>
                <w:sz w:val="16"/>
                <w:szCs w:val="16"/>
                <w:lang w:val="ru-RU"/>
              </w:rPr>
              <w:t>апреля</w:t>
            </w:r>
            <w:r w:rsidR="00146FAC" w:rsidRPr="00A43721">
              <w:rPr>
                <w:sz w:val="16"/>
                <w:szCs w:val="16"/>
              </w:rPr>
              <w:t xml:space="preserve"> 2024 </w:t>
            </w:r>
            <w:proofErr w:type="spellStart"/>
            <w:r w:rsidR="00146FAC" w:rsidRPr="00A43721">
              <w:rPr>
                <w:sz w:val="16"/>
                <w:szCs w:val="16"/>
              </w:rPr>
              <w:t>года</w:t>
            </w:r>
            <w:proofErr w:type="spellEnd"/>
            <w:r w:rsidR="00146FAC" w:rsidRPr="00A43721">
              <w:rPr>
                <w:sz w:val="16"/>
                <w:szCs w:val="16"/>
              </w:rPr>
              <w:t xml:space="preserve">, с 10 ч. 00 мин. до 16 ч. 00 мин. </w:t>
            </w:r>
          </w:p>
        </w:tc>
      </w:tr>
    </w:tbl>
    <w:p w14:paraId="21265DB9" w14:textId="425F2A67" w:rsidR="00DC5B57" w:rsidRDefault="00DC5B57" w:rsidP="00B63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территории</w:t>
      </w:r>
      <w:r w:rsidR="00557B4B">
        <w:rPr>
          <w:rFonts w:ascii="Times New Roman" w:hAnsi="Times New Roman" w:cs="Times New Roman"/>
          <w:sz w:val="24"/>
          <w:szCs w:val="24"/>
        </w:rPr>
        <w:t xml:space="preserve"> расположены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7A1">
        <w:rPr>
          <w:rFonts w:ascii="Times New Roman" w:hAnsi="Times New Roman" w:cs="Times New Roman"/>
          <w:sz w:val="24"/>
          <w:szCs w:val="24"/>
        </w:rPr>
        <w:t>11 зданий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7C5643" w14:textId="3006F90A" w:rsidR="00DC5B57" w:rsidRDefault="00DC5B57" w:rsidP="00B63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Литер «А» - 3</w:t>
      </w:r>
      <w:r w:rsidR="00CA24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этажное здание общей площадью 4232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14:paraId="6EF61B3E" w14:textId="2F949751" w:rsidR="00DC5B57" w:rsidRDefault="00DC5B57" w:rsidP="00B63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Литер «Б» - 2</w:t>
      </w:r>
      <w:r w:rsidR="00CA24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этажное здание общей площадью 1252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14:paraId="194257E5" w14:textId="5CF62761" w:rsidR="00DC5B57" w:rsidRDefault="00DC5B57" w:rsidP="00DC5B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Литер «В» - 2</w:t>
      </w:r>
      <w:r w:rsidR="00CA24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этажное здание общей площадью 1</w:t>
      </w:r>
      <w:r w:rsidR="00CA2477">
        <w:rPr>
          <w:rFonts w:ascii="Times New Roman" w:hAnsi="Times New Roman" w:cs="Times New Roman"/>
          <w:sz w:val="24"/>
          <w:szCs w:val="24"/>
        </w:rPr>
        <w:t>585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14:paraId="4123C288" w14:textId="69F67C8B" w:rsidR="00CA2477" w:rsidRDefault="00CA2477" w:rsidP="00CA24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Литер «Д» - 1-этажное здание общей площадью </w:t>
      </w:r>
      <w:r w:rsidR="006907A1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14:paraId="2A73366B" w14:textId="23A3A08A" w:rsidR="006907A1" w:rsidRDefault="006907A1" w:rsidP="00690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Литер «Е» - 1-этажное здание общей площадью 138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14:paraId="161D2E7F" w14:textId="5570A467" w:rsidR="006907A1" w:rsidRDefault="006907A1" w:rsidP="00690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Литер «Ж» - 1-этажное здание общей площадью 138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14:paraId="5D5FEB7E" w14:textId="523D57B0" w:rsidR="006907A1" w:rsidRDefault="006907A1" w:rsidP="00690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Литер «З» - 1-этажное здание общей площадью 138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14:paraId="6EFD7319" w14:textId="05E50243" w:rsidR="006907A1" w:rsidRDefault="006907A1" w:rsidP="00690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Литер «И» - 1-этажное здание общей площадью 138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14:paraId="3D9469A8" w14:textId="38A0420D" w:rsidR="006907A1" w:rsidRDefault="006907A1" w:rsidP="00690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Литер «К» - 1-этажное здание общей площадью 138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14:paraId="2DD78C07" w14:textId="48707367" w:rsidR="00CA2477" w:rsidRDefault="006907A1" w:rsidP="00DC5B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Литер «Л» - 1-этажное здание общей площадью 229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14:paraId="0C8B810C" w14:textId="57EA8C01" w:rsidR="006907A1" w:rsidRDefault="006907A1" w:rsidP="00690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Литер «</w:t>
      </w:r>
      <w:r w:rsidR="00557B4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» - 1-этажное здание общей площадью 229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09F35B" w14:textId="02B2A3D7" w:rsidR="00557B4B" w:rsidRDefault="00557B4B" w:rsidP="00690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 территории имеется:</w:t>
      </w:r>
    </w:p>
    <w:p w14:paraId="1A44153F" w14:textId="5F8E4F2F" w:rsidR="00557B4B" w:rsidRDefault="00557B4B" w:rsidP="00690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Трансформаторная подстанция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250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7180A240" w14:textId="0ADFAC3D" w:rsidR="00557B4B" w:rsidRDefault="00557B4B" w:rsidP="00690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 канализационных септика по 80 кубов;</w:t>
      </w:r>
    </w:p>
    <w:p w14:paraId="41DF5CB4" w14:textId="43F79170" w:rsidR="00557B4B" w:rsidRDefault="00557B4B" w:rsidP="00690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 стоянка для автотранспортных средств;</w:t>
      </w:r>
    </w:p>
    <w:p w14:paraId="0B935F57" w14:textId="1E0D5AC7" w:rsidR="00557B4B" w:rsidRDefault="00557B4B" w:rsidP="00690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 площадка для проведения мероприятий.</w:t>
      </w:r>
    </w:p>
    <w:p w14:paraId="016054B2" w14:textId="679DE051" w:rsidR="00557B4B" w:rsidRDefault="00557B4B" w:rsidP="00690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B37159" w14:textId="6D92E295" w:rsidR="00557B4B" w:rsidRDefault="00557B4B" w:rsidP="00690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площадь зданий – 8355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 Общая площадь земельного участка – 1,0716 га.</w:t>
      </w:r>
    </w:p>
    <w:p w14:paraId="19233D9A" w14:textId="26170795" w:rsidR="00B63D79" w:rsidRPr="00A53A92" w:rsidRDefault="00B63D79" w:rsidP="00B63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92">
        <w:rPr>
          <w:rFonts w:ascii="Times New Roman" w:hAnsi="Times New Roman" w:cs="Times New Roman"/>
          <w:sz w:val="24"/>
          <w:szCs w:val="24"/>
        </w:rPr>
        <w:t>1.1.</w:t>
      </w:r>
      <w:r w:rsidR="00E5548D" w:rsidRPr="00A53A92">
        <w:rPr>
          <w:rFonts w:ascii="Times New Roman" w:hAnsi="Times New Roman" w:cs="Times New Roman"/>
          <w:sz w:val="24"/>
          <w:szCs w:val="24"/>
        </w:rPr>
        <w:t xml:space="preserve"> Арендная плата </w:t>
      </w:r>
      <w:proofErr w:type="gramStart"/>
      <w:r w:rsidR="00E5548D" w:rsidRPr="00A53A9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E5548D" w:rsidRPr="00A53A92">
        <w:rPr>
          <w:rFonts w:ascii="Times New Roman" w:hAnsi="Times New Roman" w:cs="Times New Roman"/>
          <w:sz w:val="24"/>
          <w:szCs w:val="24"/>
        </w:rPr>
        <w:t xml:space="preserve"> денежная сумма и/или затраты на улучшение нанятого имущества (проведение </w:t>
      </w:r>
      <w:r w:rsidR="00D36678" w:rsidRPr="00A53A92">
        <w:rPr>
          <w:rFonts w:ascii="Times New Roman" w:hAnsi="Times New Roman" w:cs="Times New Roman"/>
          <w:sz w:val="24"/>
          <w:szCs w:val="24"/>
        </w:rPr>
        <w:t>Р</w:t>
      </w:r>
      <w:r w:rsidR="00E5548D" w:rsidRPr="00A53A92">
        <w:rPr>
          <w:rFonts w:ascii="Times New Roman" w:hAnsi="Times New Roman" w:cs="Times New Roman"/>
          <w:sz w:val="24"/>
          <w:szCs w:val="24"/>
        </w:rPr>
        <w:t>абот и оснащения, согласно настоящей Технической спецификации</w:t>
      </w:r>
      <w:r w:rsidR="00CA0603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A57596">
        <w:rPr>
          <w:rFonts w:ascii="Times New Roman" w:hAnsi="Times New Roman" w:cs="Times New Roman"/>
          <w:sz w:val="24"/>
          <w:szCs w:val="24"/>
          <w:lang w:val="kk-KZ"/>
        </w:rPr>
        <w:t xml:space="preserve">прилагаемой </w:t>
      </w:r>
      <w:r w:rsidR="00CA0603">
        <w:rPr>
          <w:rFonts w:ascii="Times New Roman" w:hAnsi="Times New Roman" w:cs="Times New Roman"/>
          <w:sz w:val="24"/>
          <w:szCs w:val="24"/>
          <w:lang w:val="kk-KZ"/>
        </w:rPr>
        <w:t>сметной документации</w:t>
      </w:r>
      <w:r w:rsidR="00E5548D" w:rsidRPr="00A53A92">
        <w:rPr>
          <w:rFonts w:ascii="Times New Roman" w:hAnsi="Times New Roman" w:cs="Times New Roman"/>
          <w:sz w:val="24"/>
          <w:szCs w:val="24"/>
        </w:rPr>
        <w:t xml:space="preserve">), а также иное имущество, которую Наниматель обязан </w:t>
      </w:r>
      <w:r w:rsidR="00E5548D" w:rsidRPr="00A53A92">
        <w:rPr>
          <w:rFonts w:ascii="Times New Roman" w:hAnsi="Times New Roman" w:cs="Times New Roman"/>
          <w:sz w:val="24"/>
          <w:szCs w:val="24"/>
        </w:rPr>
        <w:lastRenderedPageBreak/>
        <w:t>уплачивать Наймодателю за предоставленное во временное владение и пользование объект аренды.</w:t>
      </w:r>
    </w:p>
    <w:p w14:paraId="3C82187D" w14:textId="1C14247F" w:rsidR="00B63D79" w:rsidRPr="00A53A92" w:rsidRDefault="00615095" w:rsidP="00B63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92">
        <w:rPr>
          <w:rFonts w:ascii="Times New Roman" w:hAnsi="Times New Roman" w:cs="Times New Roman"/>
          <w:sz w:val="24"/>
          <w:szCs w:val="24"/>
        </w:rPr>
        <w:t xml:space="preserve"> </w:t>
      </w:r>
      <w:r w:rsidR="00B63D79" w:rsidRPr="00A53A92">
        <w:rPr>
          <w:rFonts w:ascii="Times New Roman" w:hAnsi="Times New Roman" w:cs="Times New Roman"/>
          <w:sz w:val="24"/>
          <w:szCs w:val="24"/>
        </w:rPr>
        <w:t xml:space="preserve">1.2. При вложении финансовых средств (инвестиций) Нанимателем на улучшение нанятого имущества/Объекта (проведение </w:t>
      </w:r>
      <w:r w:rsidR="00D36678" w:rsidRPr="00A53A92">
        <w:rPr>
          <w:rFonts w:ascii="Times New Roman" w:hAnsi="Times New Roman" w:cs="Times New Roman"/>
          <w:sz w:val="24"/>
          <w:szCs w:val="24"/>
        </w:rPr>
        <w:t>Р</w:t>
      </w:r>
      <w:r w:rsidR="00B63D79" w:rsidRPr="00A53A92">
        <w:rPr>
          <w:rFonts w:ascii="Times New Roman" w:hAnsi="Times New Roman" w:cs="Times New Roman"/>
          <w:sz w:val="24"/>
          <w:szCs w:val="24"/>
        </w:rPr>
        <w:t>абот и оснащения, согласно настоящей Технической спецификации</w:t>
      </w:r>
      <w:r w:rsidR="006108C1">
        <w:rPr>
          <w:rFonts w:ascii="Times New Roman" w:hAnsi="Times New Roman" w:cs="Times New Roman"/>
          <w:sz w:val="24"/>
          <w:szCs w:val="24"/>
        </w:rPr>
        <w:t xml:space="preserve"> </w:t>
      </w:r>
      <w:r w:rsidR="006108C1">
        <w:rPr>
          <w:rFonts w:ascii="Times New Roman" w:hAnsi="Times New Roman" w:cs="Times New Roman"/>
          <w:sz w:val="24"/>
          <w:szCs w:val="24"/>
          <w:lang w:val="kk-KZ"/>
        </w:rPr>
        <w:t>и прилагаемой сметной документации</w:t>
      </w:r>
      <w:r w:rsidR="00B63D79" w:rsidRPr="00A53A92">
        <w:rPr>
          <w:rFonts w:ascii="Times New Roman" w:hAnsi="Times New Roman" w:cs="Times New Roman"/>
          <w:sz w:val="24"/>
          <w:szCs w:val="24"/>
        </w:rPr>
        <w:t xml:space="preserve">), Объект </w:t>
      </w:r>
      <w:r w:rsidR="00C5335F" w:rsidRPr="00A53A92">
        <w:rPr>
          <w:rFonts w:ascii="Times New Roman" w:hAnsi="Times New Roman" w:cs="Times New Roman"/>
          <w:sz w:val="24"/>
          <w:szCs w:val="24"/>
        </w:rPr>
        <w:t xml:space="preserve">может быть передан в имущественный найм (аренду) из расчета вложенных средств в Объект и проведен взаиморасчет по вложенным средствам и суммам аренды в соответствии с утвержденными тарифами. </w:t>
      </w:r>
      <w:r w:rsidR="00B63D79" w:rsidRPr="00A53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9411F" w14:textId="54406176" w:rsidR="00615095" w:rsidRPr="00A53A92" w:rsidRDefault="00B63D79" w:rsidP="00B63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92">
        <w:rPr>
          <w:rFonts w:ascii="Times New Roman" w:hAnsi="Times New Roman" w:cs="Times New Roman"/>
          <w:sz w:val="24"/>
          <w:szCs w:val="24"/>
        </w:rPr>
        <w:t>1.</w:t>
      </w:r>
      <w:r w:rsidR="00C5335F" w:rsidRPr="00A53A92">
        <w:rPr>
          <w:rFonts w:ascii="Times New Roman" w:hAnsi="Times New Roman" w:cs="Times New Roman"/>
          <w:sz w:val="24"/>
          <w:szCs w:val="24"/>
        </w:rPr>
        <w:t>3</w:t>
      </w:r>
      <w:r w:rsidRPr="00A53A92">
        <w:rPr>
          <w:rFonts w:ascii="Times New Roman" w:hAnsi="Times New Roman" w:cs="Times New Roman"/>
          <w:sz w:val="24"/>
          <w:szCs w:val="24"/>
        </w:rPr>
        <w:t>.</w:t>
      </w:r>
      <w:r w:rsidR="00615095" w:rsidRPr="00A53A92">
        <w:rPr>
          <w:rFonts w:ascii="Times New Roman" w:hAnsi="Times New Roman" w:cs="Times New Roman"/>
          <w:sz w:val="24"/>
          <w:szCs w:val="24"/>
        </w:rPr>
        <w:t xml:space="preserve"> Стоимость арендной платы не включает в себя </w:t>
      </w:r>
      <w:r w:rsidRPr="00A53A92">
        <w:rPr>
          <w:rFonts w:ascii="Times New Roman" w:hAnsi="Times New Roman" w:cs="Times New Roman"/>
          <w:sz w:val="24"/>
          <w:szCs w:val="24"/>
        </w:rPr>
        <w:t>э</w:t>
      </w:r>
      <w:r w:rsidR="00615095" w:rsidRPr="00A53A92">
        <w:rPr>
          <w:rFonts w:ascii="Times New Roman" w:hAnsi="Times New Roman" w:cs="Times New Roman"/>
          <w:sz w:val="24"/>
          <w:szCs w:val="24"/>
        </w:rPr>
        <w:t xml:space="preserve">ксплуатационные, </w:t>
      </w:r>
      <w:r w:rsidRPr="00A53A92">
        <w:rPr>
          <w:rFonts w:ascii="Times New Roman" w:hAnsi="Times New Roman" w:cs="Times New Roman"/>
          <w:sz w:val="24"/>
          <w:szCs w:val="24"/>
        </w:rPr>
        <w:t>к</w:t>
      </w:r>
      <w:r w:rsidR="00615095" w:rsidRPr="00A53A92">
        <w:rPr>
          <w:rFonts w:ascii="Times New Roman" w:hAnsi="Times New Roman" w:cs="Times New Roman"/>
          <w:sz w:val="24"/>
          <w:szCs w:val="24"/>
        </w:rPr>
        <w:t>оммунальные и иные расходы, которые должны оплачиваться Нанимателем отдельно. Коммунальные услуги оплачиваются Нанимателем отдельно, согласно показаниям приборов учета (горячее/холодное водоснабжение, электроэнергия, отопление) при их наличии. В случае отсутствия приборов учета, Наниматель за счет собственных средств производит их установку. При невозможности их установки, расчет коммунальных услуг ведется согласно нормам расчета.</w:t>
      </w:r>
    </w:p>
    <w:p w14:paraId="44E7DE0F" w14:textId="5E8A5513" w:rsidR="00D36678" w:rsidRPr="00A53A92" w:rsidRDefault="00D36678" w:rsidP="00B63D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8819743"/>
      <w:r w:rsidRPr="00A53A92">
        <w:rPr>
          <w:rFonts w:ascii="Times New Roman" w:hAnsi="Times New Roman" w:cs="Times New Roman"/>
          <w:sz w:val="24"/>
          <w:szCs w:val="24"/>
        </w:rPr>
        <w:t xml:space="preserve">1.4. </w:t>
      </w:r>
      <w:r w:rsidR="00A0697C" w:rsidRPr="00A53A92">
        <w:rPr>
          <w:rFonts w:ascii="Times New Roman" w:hAnsi="Times New Roman" w:cs="Times New Roman"/>
          <w:sz w:val="24"/>
          <w:szCs w:val="24"/>
        </w:rPr>
        <w:t xml:space="preserve">Потенциальный </w:t>
      </w:r>
      <w:r w:rsidRPr="00A53A92">
        <w:rPr>
          <w:rFonts w:ascii="Times New Roman" w:hAnsi="Times New Roman" w:cs="Times New Roman"/>
          <w:sz w:val="24"/>
          <w:szCs w:val="24"/>
        </w:rPr>
        <w:t>Наниматель может привлечь Субподрядчиков (Соисполнителей) для передачи части или в целом Работ, предусмотренных настоящей Технической спецификацией.</w:t>
      </w:r>
    </w:p>
    <w:p w14:paraId="15660E42" w14:textId="09A07845" w:rsidR="00D36678" w:rsidRPr="00A53A92" w:rsidRDefault="00D36678" w:rsidP="00B63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3A9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A0697C" w:rsidRPr="00A53A92">
        <w:rPr>
          <w:rFonts w:ascii="Times New Roman" w:hAnsi="Times New Roman" w:cs="Times New Roman"/>
          <w:sz w:val="24"/>
          <w:szCs w:val="24"/>
        </w:rPr>
        <w:t>С</w:t>
      </w:r>
      <w:r w:rsidRPr="00A53A92">
        <w:rPr>
          <w:rFonts w:ascii="Times New Roman" w:hAnsi="Times New Roman" w:cs="Times New Roman"/>
          <w:sz w:val="24"/>
          <w:szCs w:val="24"/>
        </w:rPr>
        <w:t>убподрядчиков (</w:t>
      </w:r>
      <w:r w:rsidR="00A0697C" w:rsidRPr="00A53A92">
        <w:rPr>
          <w:rFonts w:ascii="Times New Roman" w:hAnsi="Times New Roman" w:cs="Times New Roman"/>
          <w:sz w:val="24"/>
          <w:szCs w:val="24"/>
        </w:rPr>
        <w:t>С</w:t>
      </w:r>
      <w:r w:rsidRPr="00A53A92">
        <w:rPr>
          <w:rFonts w:ascii="Times New Roman" w:hAnsi="Times New Roman" w:cs="Times New Roman"/>
          <w:sz w:val="24"/>
          <w:szCs w:val="24"/>
        </w:rPr>
        <w:t xml:space="preserve">оисполнителей) не освобождает </w:t>
      </w:r>
      <w:r w:rsidR="00A0697C" w:rsidRPr="00A53A92">
        <w:rPr>
          <w:rFonts w:ascii="Times New Roman" w:hAnsi="Times New Roman" w:cs="Times New Roman"/>
          <w:sz w:val="24"/>
          <w:szCs w:val="24"/>
        </w:rPr>
        <w:t>Нанимателя</w:t>
      </w:r>
      <w:r w:rsidRPr="00A53A92">
        <w:rPr>
          <w:rFonts w:ascii="Times New Roman" w:hAnsi="Times New Roman" w:cs="Times New Roman"/>
          <w:sz w:val="24"/>
          <w:szCs w:val="24"/>
        </w:rPr>
        <w:t xml:space="preserve"> от материальной или другой ответственности по Договору</w:t>
      </w:r>
      <w:r w:rsidR="00A0697C" w:rsidRPr="00A53A92">
        <w:rPr>
          <w:rFonts w:ascii="Times New Roman" w:hAnsi="Times New Roman" w:cs="Times New Roman"/>
          <w:sz w:val="24"/>
          <w:szCs w:val="24"/>
        </w:rPr>
        <w:t xml:space="preserve"> имущественного найма.</w:t>
      </w:r>
      <w:r w:rsidRPr="00A53A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bookmarkEnd w:id="1"/>
    <w:p w14:paraId="2CA2814E" w14:textId="0BCEC461" w:rsidR="00B63D79" w:rsidRPr="00A53A92" w:rsidRDefault="00B63D79" w:rsidP="00B63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92">
        <w:rPr>
          <w:rFonts w:ascii="Times New Roman" w:hAnsi="Times New Roman" w:cs="Times New Roman"/>
          <w:sz w:val="24"/>
          <w:szCs w:val="24"/>
        </w:rPr>
        <w:t>1.</w:t>
      </w:r>
      <w:r w:rsidR="003C7EAD" w:rsidRPr="00A53A92">
        <w:rPr>
          <w:rFonts w:ascii="Times New Roman" w:hAnsi="Times New Roman" w:cs="Times New Roman"/>
          <w:sz w:val="24"/>
          <w:szCs w:val="24"/>
        </w:rPr>
        <w:t>5</w:t>
      </w:r>
      <w:r w:rsidRPr="00A53A92">
        <w:rPr>
          <w:rFonts w:ascii="Times New Roman" w:hAnsi="Times New Roman" w:cs="Times New Roman"/>
          <w:sz w:val="24"/>
          <w:szCs w:val="24"/>
        </w:rPr>
        <w:t xml:space="preserve">. Конкурсная комиссия рассматривает поданные от потенциальных нанимателей Заявки на участие в конкурсе на соответствие требованиям Конкурсной документации и настоящей Технической спецификации. </w:t>
      </w:r>
    </w:p>
    <w:p w14:paraId="71476992" w14:textId="2693B312" w:rsidR="00B63D79" w:rsidRPr="00A53A92" w:rsidRDefault="00B63D79" w:rsidP="00B63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92">
        <w:rPr>
          <w:rFonts w:ascii="Times New Roman" w:hAnsi="Times New Roman" w:cs="Times New Roman"/>
          <w:sz w:val="24"/>
          <w:szCs w:val="24"/>
        </w:rPr>
        <w:t>1.</w:t>
      </w:r>
      <w:r w:rsidR="003C7EAD" w:rsidRPr="00A53A92">
        <w:rPr>
          <w:rFonts w:ascii="Times New Roman" w:hAnsi="Times New Roman" w:cs="Times New Roman"/>
          <w:sz w:val="24"/>
          <w:szCs w:val="24"/>
        </w:rPr>
        <w:t>6</w:t>
      </w:r>
      <w:r w:rsidRPr="00A53A92">
        <w:rPr>
          <w:rFonts w:ascii="Times New Roman" w:hAnsi="Times New Roman" w:cs="Times New Roman"/>
          <w:sz w:val="24"/>
          <w:szCs w:val="24"/>
        </w:rPr>
        <w:t>. При соответствии Заявок требованиям Конкурсной документации, Конкурсной комиссией изучаются Техническая спецификация, поданная потенциальным нанимателем, дизайн проекта и сметная документация. При необходимости привлекается эксперт.</w:t>
      </w:r>
    </w:p>
    <w:p w14:paraId="5BA9F6E1" w14:textId="1B4F7F79" w:rsidR="00B63D79" w:rsidRPr="00A53A92" w:rsidRDefault="00B63D79" w:rsidP="00B63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92">
        <w:rPr>
          <w:rFonts w:ascii="Times New Roman" w:hAnsi="Times New Roman" w:cs="Times New Roman"/>
          <w:sz w:val="24"/>
          <w:szCs w:val="24"/>
        </w:rPr>
        <w:t>1.</w:t>
      </w:r>
      <w:r w:rsidR="003C7EAD" w:rsidRPr="00A53A92">
        <w:rPr>
          <w:rFonts w:ascii="Times New Roman" w:hAnsi="Times New Roman" w:cs="Times New Roman"/>
          <w:sz w:val="24"/>
          <w:szCs w:val="24"/>
        </w:rPr>
        <w:t>7</w:t>
      </w:r>
      <w:r w:rsidRPr="00A53A92">
        <w:rPr>
          <w:rFonts w:ascii="Times New Roman" w:hAnsi="Times New Roman" w:cs="Times New Roman"/>
          <w:sz w:val="24"/>
          <w:szCs w:val="24"/>
        </w:rPr>
        <w:t>. Победителем признается участник, предложивший наилучшее ценовое предложение (по смете) в совокупности с наилучшим дизайн проектом.</w:t>
      </w:r>
    </w:p>
    <w:p w14:paraId="5EA0E5B3" w14:textId="77777777" w:rsidR="00615095" w:rsidRPr="00A53A92" w:rsidRDefault="00615095" w:rsidP="00B63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037C44" w14:textId="77777777" w:rsidR="00A4257F" w:rsidRPr="00A53A92" w:rsidRDefault="00A4257F" w:rsidP="00A4257F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53A92">
        <w:rPr>
          <w:rFonts w:ascii="Times New Roman" w:hAnsi="Times New Roman" w:cs="Times New Roman"/>
          <w:b/>
          <w:bCs/>
          <w:sz w:val="24"/>
          <w:szCs w:val="24"/>
        </w:rPr>
        <w:t>2. Документы, подтверждающие соответствие потенциального участника требованиям Конкурсной документации.</w:t>
      </w:r>
    </w:p>
    <w:p w14:paraId="4E719938" w14:textId="6A9E893B" w:rsidR="00A4257F" w:rsidRPr="00A53A92" w:rsidRDefault="00A4257F" w:rsidP="00A425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92">
        <w:rPr>
          <w:rFonts w:ascii="Times New Roman" w:hAnsi="Times New Roman" w:cs="Times New Roman"/>
          <w:sz w:val="24"/>
          <w:szCs w:val="24"/>
        </w:rPr>
        <w:t>Конкурсная заявка должна содержать:</w:t>
      </w:r>
    </w:p>
    <w:p w14:paraId="770FE22A" w14:textId="31780990" w:rsidR="00A4257F" w:rsidRPr="00A53A92" w:rsidRDefault="00A4257F" w:rsidP="00A425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92">
        <w:rPr>
          <w:rFonts w:ascii="Times New Roman" w:hAnsi="Times New Roman" w:cs="Times New Roman"/>
          <w:sz w:val="24"/>
          <w:szCs w:val="24"/>
        </w:rPr>
        <w:t>1)</w:t>
      </w:r>
      <w:r w:rsidRPr="00A53A92">
        <w:rPr>
          <w:rFonts w:ascii="Times New Roman" w:hAnsi="Times New Roman" w:cs="Times New Roman"/>
          <w:sz w:val="24"/>
          <w:szCs w:val="24"/>
        </w:rPr>
        <w:tab/>
        <w:t xml:space="preserve">оригинал заявки на участие в конкурсе по предоставлению в имущественный наем имущества по форме согласно Приложению </w:t>
      </w:r>
      <w:r w:rsidR="00880F13" w:rsidRPr="00A53A92">
        <w:rPr>
          <w:rFonts w:ascii="Times New Roman" w:hAnsi="Times New Roman" w:cs="Times New Roman"/>
          <w:sz w:val="24"/>
          <w:szCs w:val="24"/>
        </w:rPr>
        <w:t>№</w:t>
      </w:r>
      <w:r w:rsidRPr="00A53A92">
        <w:rPr>
          <w:rFonts w:ascii="Times New Roman" w:hAnsi="Times New Roman" w:cs="Times New Roman"/>
          <w:sz w:val="24"/>
          <w:szCs w:val="24"/>
        </w:rPr>
        <w:t>2 к Конкурсной документации, скрепленную подписью и печатью (при ее наличии);</w:t>
      </w:r>
    </w:p>
    <w:p w14:paraId="376469E2" w14:textId="6513B6F9" w:rsidR="00A4257F" w:rsidRPr="00A53A92" w:rsidRDefault="00A4257F" w:rsidP="00A425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92">
        <w:rPr>
          <w:rFonts w:ascii="Times New Roman" w:hAnsi="Times New Roman" w:cs="Times New Roman"/>
          <w:sz w:val="24"/>
          <w:szCs w:val="24"/>
        </w:rPr>
        <w:t>2)</w:t>
      </w:r>
      <w:r w:rsidRPr="00A53A92">
        <w:rPr>
          <w:rFonts w:ascii="Times New Roman" w:hAnsi="Times New Roman" w:cs="Times New Roman"/>
          <w:sz w:val="24"/>
          <w:szCs w:val="24"/>
        </w:rPr>
        <w:tab/>
        <w:t xml:space="preserve">подписанное и заверенное печатью (при наличии) потенциальным участником оригинальное ценовое предложение (по форме согласно Приложению </w:t>
      </w:r>
      <w:r w:rsidR="00880F13" w:rsidRPr="00A53A92">
        <w:rPr>
          <w:rFonts w:ascii="Times New Roman" w:hAnsi="Times New Roman" w:cs="Times New Roman"/>
          <w:sz w:val="24"/>
          <w:szCs w:val="24"/>
        </w:rPr>
        <w:t>№</w:t>
      </w:r>
      <w:r w:rsidRPr="00A53A92">
        <w:rPr>
          <w:rFonts w:ascii="Times New Roman" w:hAnsi="Times New Roman" w:cs="Times New Roman"/>
          <w:sz w:val="24"/>
          <w:szCs w:val="24"/>
        </w:rPr>
        <w:t>3 к Конкурсной документации) на объект проведения конкурса или на лот;</w:t>
      </w:r>
    </w:p>
    <w:p w14:paraId="48C5B050" w14:textId="6396F669" w:rsidR="00A4257F" w:rsidRPr="00A53A92" w:rsidRDefault="00A4257F" w:rsidP="00A425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92">
        <w:rPr>
          <w:rFonts w:ascii="Times New Roman" w:hAnsi="Times New Roman" w:cs="Times New Roman"/>
          <w:sz w:val="24"/>
          <w:szCs w:val="24"/>
        </w:rPr>
        <w:t>3)</w:t>
      </w:r>
      <w:r w:rsidRPr="00A53A92">
        <w:rPr>
          <w:rFonts w:ascii="Times New Roman" w:hAnsi="Times New Roman" w:cs="Times New Roman"/>
          <w:sz w:val="24"/>
          <w:szCs w:val="24"/>
        </w:rPr>
        <w:tab/>
        <w:t xml:space="preserve">Техническую спецификацию с описанием характеристик (подписанную и заверенную потенциальным нанимателем) </w:t>
      </w:r>
      <w:r w:rsidR="00880F13" w:rsidRPr="00A53A92">
        <w:rPr>
          <w:rFonts w:ascii="Times New Roman" w:hAnsi="Times New Roman" w:cs="Times New Roman"/>
          <w:sz w:val="24"/>
          <w:szCs w:val="24"/>
        </w:rPr>
        <w:t xml:space="preserve">в соответствии с настоящей Технической спецификации </w:t>
      </w:r>
      <w:r w:rsidRPr="00A53A92">
        <w:rPr>
          <w:rFonts w:ascii="Times New Roman" w:hAnsi="Times New Roman" w:cs="Times New Roman"/>
          <w:sz w:val="24"/>
          <w:szCs w:val="24"/>
        </w:rPr>
        <w:t>для проведения конкурса и сведением о квалификации (подписанную и заверенную печатью потенциальным нанимателем) с приложением копий подтверждающих документов, согласно Приложению № 2 к Конкурсной документации.</w:t>
      </w:r>
    </w:p>
    <w:p w14:paraId="3FD6E402" w14:textId="29FA97BD" w:rsidR="00A4257F" w:rsidRPr="00A53A92" w:rsidRDefault="003C7EAD" w:rsidP="003C7EAD">
      <w:pPr>
        <w:widowControl w:val="0"/>
        <w:tabs>
          <w:tab w:val="left" w:pos="1134"/>
          <w:tab w:val="left" w:pos="2051"/>
        </w:tabs>
        <w:autoSpaceDE w:val="0"/>
        <w:autoSpaceDN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</w:rPr>
      </w:pPr>
      <w:r w:rsidRPr="00A53A92">
        <w:rPr>
          <w:rFonts w:ascii="Times New Roman" w:eastAsia="Times New Roman" w:hAnsi="Times New Roman" w:cs="Times New Roman"/>
          <w:sz w:val="24"/>
        </w:rPr>
        <w:tab/>
      </w:r>
      <w:r w:rsidR="00A4257F" w:rsidRPr="00A53A92">
        <w:rPr>
          <w:rFonts w:ascii="Times New Roman" w:eastAsia="Times New Roman" w:hAnsi="Times New Roman" w:cs="Times New Roman"/>
          <w:sz w:val="24"/>
        </w:rPr>
        <w:t>Должны быть представлены следующие документы</w:t>
      </w:r>
      <w:r w:rsidRPr="00A53A92">
        <w:rPr>
          <w:rFonts w:ascii="Times New Roman" w:eastAsia="Times New Roman" w:hAnsi="Times New Roman" w:cs="Times New Roman"/>
          <w:sz w:val="24"/>
        </w:rPr>
        <w:t xml:space="preserve"> потенциальных участников</w:t>
      </w:r>
      <w:r w:rsidR="00DC0BAB">
        <w:rPr>
          <w:rFonts w:ascii="Times New Roman" w:eastAsia="Times New Roman" w:hAnsi="Times New Roman" w:cs="Times New Roman"/>
          <w:sz w:val="24"/>
        </w:rPr>
        <w:t>:</w:t>
      </w:r>
    </w:p>
    <w:p w14:paraId="31F5FF5D" w14:textId="7AA82D46" w:rsidR="00A4257F" w:rsidRPr="00A53A92" w:rsidRDefault="00A4257F" w:rsidP="00A4257F">
      <w:pPr>
        <w:widowControl w:val="0"/>
        <w:autoSpaceDE w:val="0"/>
        <w:autoSpaceDN w:val="0"/>
        <w:spacing w:after="0" w:line="240" w:lineRule="auto"/>
        <w:ind w:right="-1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A92">
        <w:rPr>
          <w:rFonts w:ascii="Times New Roman" w:eastAsia="Times New Roman" w:hAnsi="Times New Roman" w:cs="Times New Roman"/>
          <w:b/>
          <w:bCs/>
          <w:sz w:val="24"/>
          <w:szCs w:val="24"/>
        </w:rPr>
        <w:t>для физических лиц, занимающихся предпр</w:t>
      </w:r>
      <w:r w:rsidR="00880F13" w:rsidRPr="00A53A92">
        <w:rPr>
          <w:rFonts w:ascii="Times New Roman" w:eastAsia="Times New Roman" w:hAnsi="Times New Roman" w:cs="Times New Roman"/>
          <w:b/>
          <w:bCs/>
          <w:sz w:val="24"/>
          <w:szCs w:val="24"/>
        </w:rPr>
        <w:t>ини</w:t>
      </w:r>
      <w:r w:rsidRPr="00A53A9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мательской деятельностью:</w:t>
      </w:r>
    </w:p>
    <w:p w14:paraId="45525612" w14:textId="77777777" w:rsidR="00A4257F" w:rsidRPr="00A53A92" w:rsidRDefault="00A4257F" w:rsidP="00A4257F">
      <w:pPr>
        <w:widowControl w:val="0"/>
        <w:numPr>
          <w:ilvl w:val="3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</w:rPr>
      </w:pPr>
      <w:r w:rsidRPr="00A53A92">
        <w:rPr>
          <w:rFonts w:ascii="Times New Roman" w:eastAsia="Times New Roman" w:hAnsi="Times New Roman" w:cs="Times New Roman"/>
          <w:sz w:val="24"/>
        </w:rPr>
        <w:lastRenderedPageBreak/>
        <w:t>копия документа</w:t>
      </w:r>
      <w:bookmarkStart w:id="2" w:name="_GoBack"/>
      <w:bookmarkEnd w:id="2"/>
      <w:r w:rsidRPr="00A53A92">
        <w:rPr>
          <w:rFonts w:ascii="Times New Roman" w:eastAsia="Times New Roman" w:hAnsi="Times New Roman" w:cs="Times New Roman"/>
          <w:sz w:val="24"/>
        </w:rPr>
        <w:t>, удостоверяющего личность</w:t>
      </w:r>
      <w:r w:rsidRPr="00A53A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участника;</w:t>
      </w:r>
    </w:p>
    <w:p w14:paraId="02BCCEBA" w14:textId="5BE773EF" w:rsidR="00A4257F" w:rsidRPr="00A53A92" w:rsidRDefault="00A4257F" w:rsidP="00A4257F">
      <w:pPr>
        <w:widowControl w:val="0"/>
        <w:numPr>
          <w:ilvl w:val="3"/>
          <w:numId w:val="16"/>
        </w:numPr>
        <w:tabs>
          <w:tab w:val="left" w:pos="1134"/>
        </w:tabs>
        <w:autoSpaceDE w:val="0"/>
        <w:autoSpaceDN w:val="0"/>
        <w:spacing w:before="1"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</w:rPr>
      </w:pPr>
      <w:r w:rsidRPr="00A53A92">
        <w:rPr>
          <w:rFonts w:ascii="Times New Roman" w:eastAsia="Times New Roman" w:hAnsi="Times New Roman" w:cs="Times New Roman"/>
          <w:sz w:val="24"/>
        </w:rPr>
        <w:t>копия документа о регистрации в качестве субъекта предпринимательства;</w:t>
      </w:r>
    </w:p>
    <w:p w14:paraId="20537569" w14:textId="371DEAE8" w:rsidR="00A4257F" w:rsidRPr="00A53A92" w:rsidRDefault="00A4257F" w:rsidP="00A4257F">
      <w:pPr>
        <w:widowControl w:val="0"/>
        <w:numPr>
          <w:ilvl w:val="3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</w:rPr>
      </w:pPr>
      <w:r w:rsidRPr="00A53A92">
        <w:rPr>
          <w:rFonts w:ascii="Times New Roman" w:eastAsia="Times New Roman" w:hAnsi="Times New Roman" w:cs="Times New Roman"/>
          <w:sz w:val="24"/>
        </w:rPr>
        <w:t>копия</w:t>
      </w:r>
      <w:r w:rsidRPr="00A53A92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справки</w:t>
      </w:r>
      <w:r w:rsidRPr="00A53A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об</w:t>
      </w:r>
      <w:r w:rsidRPr="00A53A92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отсутствии</w:t>
      </w:r>
      <w:r w:rsidRPr="00A53A9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налоговой</w:t>
      </w:r>
      <w:r w:rsidRPr="00A53A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задолженности</w:t>
      </w:r>
      <w:r w:rsidRPr="00A53A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на</w:t>
      </w:r>
      <w:r w:rsidRPr="00A53A92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момент</w:t>
      </w:r>
      <w:r w:rsidRPr="00A53A9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подачи</w:t>
      </w:r>
      <w:r w:rsidRPr="00A53A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заявки, выданной не ранее одного месяца, предшествующего дате вскрытия конвертов с конкурсными заявками;</w:t>
      </w:r>
    </w:p>
    <w:p w14:paraId="3CCC0DB2" w14:textId="748B0064" w:rsidR="00A4257F" w:rsidRPr="00A53A92" w:rsidRDefault="00A4257F" w:rsidP="00A4257F">
      <w:pPr>
        <w:widowControl w:val="0"/>
        <w:numPr>
          <w:ilvl w:val="3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</w:rPr>
      </w:pPr>
      <w:r w:rsidRPr="00A53A92">
        <w:rPr>
          <w:rFonts w:ascii="Times New Roman" w:eastAsia="Times New Roman" w:hAnsi="Times New Roman" w:cs="Times New Roman"/>
          <w:sz w:val="24"/>
        </w:rPr>
        <w:t>копия разрешительных документов/лицензий на осуществление целевого вида деятельности на объекте (в случае, если этот вид деятельности подлежит обязательному лицензированию) и документы, подтверждающие соответствие требованиям к потенциальному участнику, установленным технической</w:t>
      </w:r>
      <w:r w:rsidRPr="00A53A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спецификацией;</w:t>
      </w:r>
    </w:p>
    <w:p w14:paraId="139AE3CF" w14:textId="3955DE41" w:rsidR="00F20B11" w:rsidRPr="00A53A92" w:rsidRDefault="00F20B11" w:rsidP="00A4257F">
      <w:pPr>
        <w:widowControl w:val="0"/>
        <w:numPr>
          <w:ilvl w:val="3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</w:rPr>
      </w:pPr>
      <w:r w:rsidRPr="00A53A92">
        <w:rPr>
          <w:rFonts w:ascii="Times New Roman" w:hAnsi="Times New Roman" w:cs="Times New Roman"/>
          <w:bCs/>
          <w:sz w:val="24"/>
          <w:szCs w:val="24"/>
        </w:rPr>
        <w:t xml:space="preserve">ресурсный план; график производства работ; график комплектации строительными материалами, конструкциями и оборудованием; локальные и сметные расчеты, </w:t>
      </w:r>
      <w:r w:rsidRPr="00A53A92">
        <w:rPr>
          <w:rFonts w:ascii="Times New Roman" w:eastAsia="Times New Roman" w:hAnsi="Times New Roman" w:cs="Times New Roman"/>
          <w:sz w:val="24"/>
        </w:rPr>
        <w:t>скрепленны</w:t>
      </w:r>
      <w:r w:rsidR="00401913" w:rsidRPr="00A53A92">
        <w:rPr>
          <w:rFonts w:ascii="Times New Roman" w:eastAsia="Times New Roman" w:hAnsi="Times New Roman" w:cs="Times New Roman"/>
          <w:sz w:val="24"/>
        </w:rPr>
        <w:t xml:space="preserve">е </w:t>
      </w:r>
      <w:r w:rsidRPr="00A53A92">
        <w:rPr>
          <w:rFonts w:ascii="Times New Roman" w:eastAsia="Times New Roman" w:hAnsi="Times New Roman" w:cs="Times New Roman"/>
          <w:sz w:val="24"/>
        </w:rPr>
        <w:t>подписью и печатью (при ее</w:t>
      </w:r>
      <w:r w:rsidRPr="00A53A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наличии)</w:t>
      </w:r>
      <w:r w:rsidRPr="00A53A92">
        <w:rPr>
          <w:rFonts w:ascii="Times New Roman" w:hAnsi="Times New Roman" w:cs="Times New Roman"/>
          <w:bCs/>
          <w:sz w:val="24"/>
          <w:szCs w:val="24"/>
        </w:rPr>
        <w:t>;</w:t>
      </w:r>
    </w:p>
    <w:p w14:paraId="6A65D296" w14:textId="23E8687A" w:rsidR="00A4257F" w:rsidRPr="00A53A92" w:rsidRDefault="00A4257F" w:rsidP="00A4257F">
      <w:pPr>
        <w:widowControl w:val="0"/>
        <w:tabs>
          <w:tab w:val="left" w:pos="1134"/>
          <w:tab w:val="left" w:pos="8868"/>
        </w:tabs>
        <w:autoSpaceDE w:val="0"/>
        <w:autoSpaceDN w:val="0"/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3" w:name="_Hlk139820074"/>
      <w:r w:rsidRPr="00A53A92">
        <w:rPr>
          <w:rFonts w:ascii="Times New Roman" w:eastAsia="Times New Roman" w:hAnsi="Times New Roman" w:cs="Times New Roman"/>
          <w:sz w:val="24"/>
        </w:rPr>
        <w:t>-   дизайн проекта, скрепленный подписью и печатью (при ее</w:t>
      </w:r>
      <w:r w:rsidRPr="00A53A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наличии)</w:t>
      </w:r>
      <w:r w:rsidR="00FF67CC" w:rsidRPr="00A53A92">
        <w:rPr>
          <w:rFonts w:ascii="Times New Roman" w:eastAsia="Times New Roman" w:hAnsi="Times New Roman" w:cs="Times New Roman"/>
          <w:sz w:val="24"/>
        </w:rPr>
        <w:t>;</w:t>
      </w:r>
    </w:p>
    <w:p w14:paraId="25FCCA77" w14:textId="6387FC38" w:rsidR="00401913" w:rsidRPr="00A53A92" w:rsidRDefault="00401913" w:rsidP="00A4257F">
      <w:pPr>
        <w:widowControl w:val="0"/>
        <w:tabs>
          <w:tab w:val="left" w:pos="1134"/>
          <w:tab w:val="left" w:pos="8868"/>
        </w:tabs>
        <w:autoSpaceDE w:val="0"/>
        <w:autoSpaceDN w:val="0"/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53A92">
        <w:rPr>
          <w:rFonts w:ascii="Times New Roman" w:eastAsia="Times New Roman" w:hAnsi="Times New Roman" w:cs="Times New Roman"/>
          <w:sz w:val="24"/>
        </w:rPr>
        <w:t>- документы, подтверждающие наличие трудовых и материальных ресурсов, скрепленные подписью и печатью (при ее</w:t>
      </w:r>
      <w:r w:rsidRPr="00A53A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наличии).</w:t>
      </w:r>
    </w:p>
    <w:bookmarkEnd w:id="3"/>
    <w:p w14:paraId="1C4E52EE" w14:textId="77777777" w:rsidR="00A4257F" w:rsidRPr="00A53A92" w:rsidRDefault="00A4257F" w:rsidP="00A425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-1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A92">
        <w:rPr>
          <w:rFonts w:ascii="Times New Roman" w:eastAsia="Times New Roman" w:hAnsi="Times New Roman" w:cs="Times New Roman"/>
          <w:b/>
          <w:bCs/>
          <w:sz w:val="24"/>
          <w:szCs w:val="24"/>
        </w:rPr>
        <w:t>для юридических лиц:</w:t>
      </w:r>
    </w:p>
    <w:p w14:paraId="03D02A30" w14:textId="77777777" w:rsidR="00A4257F" w:rsidRPr="00A53A92" w:rsidRDefault="00A4257F" w:rsidP="00A4257F">
      <w:pPr>
        <w:widowControl w:val="0"/>
        <w:numPr>
          <w:ilvl w:val="3"/>
          <w:numId w:val="16"/>
        </w:numPr>
        <w:tabs>
          <w:tab w:val="left" w:pos="1134"/>
          <w:tab w:val="left" w:pos="2136"/>
        </w:tabs>
        <w:autoSpaceDE w:val="0"/>
        <w:autoSpaceDN w:val="0"/>
        <w:spacing w:before="1"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</w:rPr>
      </w:pPr>
      <w:r w:rsidRPr="00A53A92">
        <w:rPr>
          <w:rFonts w:ascii="Times New Roman" w:eastAsia="Times New Roman" w:hAnsi="Times New Roman" w:cs="Times New Roman"/>
          <w:sz w:val="24"/>
        </w:rPr>
        <w:t>копия свидетельства или справка о государственной регистрации (перерегистрации) юридического</w:t>
      </w:r>
      <w:r w:rsidRPr="00A53A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лица;</w:t>
      </w:r>
    </w:p>
    <w:p w14:paraId="63EF2FFA" w14:textId="77777777" w:rsidR="00A4257F" w:rsidRPr="00A53A92" w:rsidRDefault="00A4257F" w:rsidP="00A4257F">
      <w:pPr>
        <w:widowControl w:val="0"/>
        <w:numPr>
          <w:ilvl w:val="3"/>
          <w:numId w:val="16"/>
        </w:numPr>
        <w:tabs>
          <w:tab w:val="left" w:pos="1134"/>
          <w:tab w:val="left" w:pos="1921"/>
        </w:tabs>
        <w:autoSpaceDE w:val="0"/>
        <w:autoSpaceDN w:val="0"/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</w:rPr>
      </w:pPr>
      <w:r w:rsidRPr="00A53A92">
        <w:rPr>
          <w:rFonts w:ascii="Times New Roman" w:eastAsia="Times New Roman" w:hAnsi="Times New Roman" w:cs="Times New Roman"/>
          <w:sz w:val="24"/>
        </w:rPr>
        <w:t>копия документа о назначении (избрании) первого руководителя юридического лица - участника</w:t>
      </w:r>
      <w:r w:rsidRPr="00A53A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конкурса;</w:t>
      </w:r>
    </w:p>
    <w:p w14:paraId="6A108107" w14:textId="77777777" w:rsidR="00A4257F" w:rsidRPr="00A53A92" w:rsidRDefault="00A4257F" w:rsidP="00A4257F">
      <w:pPr>
        <w:widowControl w:val="0"/>
        <w:numPr>
          <w:ilvl w:val="3"/>
          <w:numId w:val="16"/>
        </w:numPr>
        <w:tabs>
          <w:tab w:val="left" w:pos="1134"/>
          <w:tab w:val="left" w:pos="1961"/>
        </w:tabs>
        <w:autoSpaceDE w:val="0"/>
        <w:autoSpaceDN w:val="0"/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</w:rPr>
      </w:pPr>
      <w:r w:rsidRPr="00A53A92">
        <w:rPr>
          <w:rFonts w:ascii="Times New Roman" w:eastAsia="Times New Roman" w:hAnsi="Times New Roman" w:cs="Times New Roman"/>
          <w:sz w:val="24"/>
        </w:rPr>
        <w:t>копия справки об отсутствии налоговой задолженности и задолженности по обязательным</w:t>
      </w:r>
      <w:r w:rsidRPr="00A53A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пенсионным</w:t>
      </w:r>
      <w:r w:rsidRPr="00A53A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взносам</w:t>
      </w:r>
      <w:r w:rsidRPr="00A53A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и</w:t>
      </w:r>
      <w:r w:rsidRPr="00A53A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социальным</w:t>
      </w:r>
      <w:r w:rsidRPr="00A53A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отчислениям</w:t>
      </w:r>
      <w:r w:rsidRPr="00A53A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более</w:t>
      </w:r>
      <w:r w:rsidRPr="00A53A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чем</w:t>
      </w:r>
      <w:r w:rsidRPr="00A53A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за</w:t>
      </w:r>
      <w:r w:rsidRPr="00A53A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три</w:t>
      </w:r>
      <w:r w:rsidRPr="00A53A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месяца</w:t>
      </w:r>
      <w:r w:rsidRPr="00A53A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(за исключением случаев, когда срок уплаты отсрочен в соответствии с законодательством Республики Казахстан о налогах и других обязательных платежах в бюджет), выданной не ранее</w:t>
      </w:r>
      <w:r w:rsidRPr="00A53A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одного</w:t>
      </w:r>
      <w:r w:rsidRPr="00A53A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месяца,</w:t>
      </w:r>
      <w:r w:rsidRPr="00A53A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предшествующего</w:t>
      </w:r>
      <w:r w:rsidRPr="00A53A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дате</w:t>
      </w:r>
      <w:r w:rsidRPr="00A53A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вскрытия</w:t>
      </w:r>
      <w:r w:rsidRPr="00A53A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конвертов</w:t>
      </w:r>
      <w:r w:rsidRPr="00A53A9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с</w:t>
      </w:r>
      <w:r w:rsidRPr="00A53A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конкурсными</w:t>
      </w:r>
      <w:r w:rsidRPr="00A53A9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</w:rPr>
        <w:t>заявками;</w:t>
      </w:r>
    </w:p>
    <w:p w14:paraId="1632E960" w14:textId="3A630116" w:rsidR="00A4257F" w:rsidRPr="00A53A92" w:rsidRDefault="00A4257F" w:rsidP="00A4257F">
      <w:pPr>
        <w:widowControl w:val="0"/>
        <w:numPr>
          <w:ilvl w:val="3"/>
          <w:numId w:val="16"/>
        </w:numPr>
        <w:tabs>
          <w:tab w:val="left" w:pos="1134"/>
          <w:tab w:val="left" w:pos="1941"/>
        </w:tabs>
        <w:autoSpaceDE w:val="0"/>
        <w:autoSpaceDN w:val="0"/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</w:rPr>
      </w:pPr>
      <w:r w:rsidRPr="00A53A92">
        <w:rPr>
          <w:rFonts w:ascii="Times New Roman" w:eastAsia="Times New Roman" w:hAnsi="Times New Roman" w:cs="Times New Roman"/>
          <w:sz w:val="24"/>
        </w:rPr>
        <w:t>копия разрешительных документов/лицензий на осуществление целевого вида деятельности на объекте (в случае если этот вид деятельности подлежит обязательному лицензированию)</w:t>
      </w:r>
      <w:r w:rsidR="00401913" w:rsidRPr="00A53A92">
        <w:rPr>
          <w:rFonts w:ascii="Times New Roman" w:eastAsia="Times New Roman" w:hAnsi="Times New Roman" w:cs="Times New Roman"/>
          <w:sz w:val="24"/>
        </w:rPr>
        <w:t xml:space="preserve"> и документы, подтверждающие соответствие требованиям к потенциальному участнику, установленным технической</w:t>
      </w:r>
      <w:r w:rsidR="00401913" w:rsidRPr="00A53A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401913" w:rsidRPr="00A53A92">
        <w:rPr>
          <w:rFonts w:ascii="Times New Roman" w:eastAsia="Times New Roman" w:hAnsi="Times New Roman" w:cs="Times New Roman"/>
          <w:sz w:val="24"/>
        </w:rPr>
        <w:t>спецификацией;</w:t>
      </w:r>
    </w:p>
    <w:p w14:paraId="63824447" w14:textId="134F0435" w:rsidR="00401913" w:rsidRPr="00A53A92" w:rsidRDefault="00401913" w:rsidP="00401913">
      <w:pPr>
        <w:widowControl w:val="0"/>
        <w:numPr>
          <w:ilvl w:val="3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</w:rPr>
      </w:pPr>
      <w:r w:rsidRPr="00A53A92">
        <w:rPr>
          <w:rFonts w:ascii="Times New Roman" w:hAnsi="Times New Roman" w:cs="Times New Roman"/>
          <w:bCs/>
          <w:sz w:val="24"/>
          <w:szCs w:val="24"/>
        </w:rPr>
        <w:t xml:space="preserve">ресурсный план; график производства работ; график комплектации строительными материалами, конструкциями и оборудованием; локальные и сметные расчеты, </w:t>
      </w:r>
      <w:r w:rsidRPr="00A53A92">
        <w:rPr>
          <w:rFonts w:ascii="Times New Roman" w:eastAsia="Times New Roman" w:hAnsi="Times New Roman" w:cs="Times New Roman"/>
          <w:sz w:val="24"/>
        </w:rPr>
        <w:t>скрепленные подписью и печатью</w:t>
      </w:r>
      <w:r w:rsidRPr="00A53A9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78231EF" w14:textId="368D80F3" w:rsidR="00401913" w:rsidRPr="00A53A92" w:rsidRDefault="00401913" w:rsidP="00401913">
      <w:pPr>
        <w:widowControl w:val="0"/>
        <w:tabs>
          <w:tab w:val="left" w:pos="1134"/>
          <w:tab w:val="left" w:pos="8868"/>
        </w:tabs>
        <w:autoSpaceDE w:val="0"/>
        <w:autoSpaceDN w:val="0"/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53A92">
        <w:rPr>
          <w:rFonts w:ascii="Times New Roman" w:eastAsia="Times New Roman" w:hAnsi="Times New Roman" w:cs="Times New Roman"/>
          <w:sz w:val="24"/>
        </w:rPr>
        <w:t>-   дизайн проекта, скрепленный подписью и печатью;</w:t>
      </w:r>
    </w:p>
    <w:p w14:paraId="78C26501" w14:textId="498404F6" w:rsidR="00401913" w:rsidRPr="00A53A92" w:rsidRDefault="00401913" w:rsidP="00401913">
      <w:pPr>
        <w:widowControl w:val="0"/>
        <w:tabs>
          <w:tab w:val="left" w:pos="1134"/>
          <w:tab w:val="left" w:pos="8868"/>
        </w:tabs>
        <w:autoSpaceDE w:val="0"/>
        <w:autoSpaceDN w:val="0"/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53A92">
        <w:rPr>
          <w:rFonts w:ascii="Times New Roman" w:eastAsia="Times New Roman" w:hAnsi="Times New Roman" w:cs="Times New Roman"/>
          <w:sz w:val="24"/>
        </w:rPr>
        <w:t>- документы, подтверждающие наличие трудовых и материальных ресурсов, скрепленные подписью и печатью.</w:t>
      </w:r>
    </w:p>
    <w:p w14:paraId="1A2CC7CA" w14:textId="27585582" w:rsidR="00A4257F" w:rsidRPr="00A53A92" w:rsidRDefault="00A4257F" w:rsidP="00A4257F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A92">
        <w:rPr>
          <w:rFonts w:ascii="Times New Roman" w:eastAsia="Times New Roman" w:hAnsi="Times New Roman" w:cs="Times New Roman"/>
          <w:sz w:val="24"/>
          <w:szCs w:val="24"/>
        </w:rPr>
        <w:t>Иностранные юридические лица представляют такие же документы, предусмотренные настоящим пунктом, что и юридические лица - резиденты Республики</w:t>
      </w:r>
      <w:r w:rsidRPr="00A53A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  <w:szCs w:val="24"/>
        </w:rPr>
        <w:t>Казахстан,</w:t>
      </w:r>
      <w:r w:rsidRPr="00A53A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A53A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A53A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A53A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  <w:szCs w:val="24"/>
        </w:rPr>
        <w:t>аналогичные</w:t>
      </w:r>
      <w:r w:rsidRPr="00A53A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A53A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3A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  <w:szCs w:val="24"/>
        </w:rPr>
        <w:t>нотариально заверенным переводом на государственном и/или русском</w:t>
      </w:r>
      <w:r w:rsidRPr="00A53A9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3A92">
        <w:rPr>
          <w:rFonts w:ascii="Times New Roman" w:eastAsia="Times New Roman" w:hAnsi="Times New Roman" w:cs="Times New Roman"/>
          <w:sz w:val="24"/>
          <w:szCs w:val="24"/>
        </w:rPr>
        <w:t>языке.</w:t>
      </w:r>
    </w:p>
    <w:p w14:paraId="34FCA412" w14:textId="77777777" w:rsidR="00885B97" w:rsidRPr="00A53A92" w:rsidRDefault="001653DE" w:rsidP="00A425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3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506772A3" w14:textId="4F62B87F" w:rsidR="00DC0BAB" w:rsidRDefault="00885B97" w:rsidP="0061509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A92">
        <w:rPr>
          <w:rFonts w:ascii="Times New Roman" w:hAnsi="Times New Roman" w:cs="Times New Roman"/>
          <w:b/>
          <w:bCs/>
          <w:sz w:val="24"/>
          <w:szCs w:val="24"/>
        </w:rPr>
        <w:t>3. Требования, предъявляемые к победителю конкурса</w:t>
      </w:r>
      <w:r w:rsidR="007B18CA" w:rsidRPr="00A53A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15095" w:rsidRPr="00A53A92">
        <w:rPr>
          <w:rFonts w:ascii="Times New Roman" w:hAnsi="Times New Roman" w:cs="Times New Roman"/>
          <w:b/>
          <w:bCs/>
          <w:sz w:val="24"/>
          <w:szCs w:val="24"/>
        </w:rPr>
        <w:t>Нанимателю</w:t>
      </w:r>
      <w:r w:rsidR="007B18CA" w:rsidRPr="00A53A9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53A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53DE" w:rsidRPr="00A53A9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2D4E4FFD" w14:textId="155EBEF9" w:rsidR="00C81979" w:rsidRDefault="00C81979" w:rsidP="001653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C0BAB">
        <w:rPr>
          <w:rFonts w:ascii="Times New Roman" w:hAnsi="Times New Roman" w:cs="Times New Roman"/>
          <w:sz w:val="24"/>
          <w:szCs w:val="24"/>
        </w:rPr>
        <w:t xml:space="preserve">3.1.  </w:t>
      </w:r>
      <w:r w:rsidR="00524F23">
        <w:rPr>
          <w:rFonts w:ascii="Times New Roman" w:hAnsi="Times New Roman" w:cs="Times New Roman"/>
          <w:sz w:val="24"/>
          <w:szCs w:val="24"/>
        </w:rPr>
        <w:t xml:space="preserve">Наниматель должен произвести </w:t>
      </w:r>
      <w:r>
        <w:rPr>
          <w:rFonts w:ascii="Times New Roman" w:hAnsi="Times New Roman" w:cs="Times New Roman"/>
          <w:sz w:val="24"/>
          <w:szCs w:val="24"/>
        </w:rPr>
        <w:t>Работы и оснащение на Объекте в соответствии с прилагаемой Сметной документацией.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1E1" w:rsidRPr="00A53A92">
        <w:rPr>
          <w:rFonts w:ascii="Times New Roman" w:hAnsi="Times New Roman" w:cs="Times New Roman"/>
          <w:bCs/>
          <w:sz w:val="24"/>
          <w:szCs w:val="24"/>
        </w:rPr>
        <w:tab/>
      </w:r>
    </w:p>
    <w:p w14:paraId="4A5A8A71" w14:textId="2DD29AF8" w:rsidR="001653DE" w:rsidRPr="00A53A92" w:rsidRDefault="00C81979" w:rsidP="00C8197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A43721">
        <w:rPr>
          <w:rFonts w:ascii="Times New Roman" w:hAnsi="Times New Roman" w:cs="Times New Roman"/>
          <w:sz w:val="24"/>
          <w:szCs w:val="24"/>
        </w:rPr>
        <w:t>Наниматель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имеет право в письменном виде уведомить и изменить график ремонтных работ: любые изменения, которые могут возникнуть во время выполнения работ, должны быть согласованы с </w:t>
      </w:r>
      <w:r w:rsidR="00DC0BAB">
        <w:rPr>
          <w:rFonts w:ascii="Times New Roman" w:hAnsi="Times New Roman" w:cs="Times New Roman"/>
          <w:bCs/>
          <w:sz w:val="24"/>
          <w:szCs w:val="24"/>
        </w:rPr>
        <w:t>Наймодател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до начала их осуществления.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аботы должны быть выполнены в соответствии с нормами и правилами, действующими на территории Республики Казахстан.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Наниматель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обязуется оформить исполнительную техническую документаци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согласно правилам и нормам Республики Казахстан и требованиям </w:t>
      </w:r>
      <w:r w:rsidR="00DC0BAB">
        <w:rPr>
          <w:rFonts w:ascii="Times New Roman" w:hAnsi="Times New Roman" w:cs="Times New Roman"/>
          <w:bCs/>
          <w:sz w:val="24"/>
          <w:szCs w:val="24"/>
        </w:rPr>
        <w:t>Наймодател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1E7DC8" w14:textId="77777777" w:rsidR="00C81979" w:rsidRDefault="001653DE" w:rsidP="001653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A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C41E1" w:rsidRPr="00A53A92">
        <w:rPr>
          <w:rFonts w:ascii="Times New Roman" w:hAnsi="Times New Roman" w:cs="Times New Roman"/>
          <w:bCs/>
          <w:sz w:val="24"/>
          <w:szCs w:val="24"/>
        </w:rPr>
        <w:tab/>
      </w:r>
      <w:r w:rsidR="00C81979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Поставку строительных материалов осуществляет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Наниматель</w:t>
      </w:r>
      <w:r w:rsidRPr="00A53A92">
        <w:rPr>
          <w:rFonts w:ascii="Times New Roman" w:hAnsi="Times New Roman" w:cs="Times New Roman"/>
          <w:bCs/>
          <w:sz w:val="24"/>
          <w:szCs w:val="24"/>
        </w:rPr>
        <w:t>.</w:t>
      </w:r>
      <w:r w:rsidR="007B18CA" w:rsidRPr="00A53A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8581C5" w14:textId="0ADF3F22" w:rsidR="00C81979" w:rsidRDefault="00C81979" w:rsidP="00C8197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Наниматель</w:t>
      </w:r>
      <w:r w:rsidR="007B18CA" w:rsidRPr="00A53A92">
        <w:rPr>
          <w:rFonts w:ascii="Times New Roman" w:hAnsi="Times New Roman" w:cs="Times New Roman"/>
          <w:bCs/>
          <w:sz w:val="24"/>
          <w:szCs w:val="24"/>
        </w:rPr>
        <w:t xml:space="preserve"> обязан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8CA" w:rsidRPr="00A53A92">
        <w:rPr>
          <w:rFonts w:ascii="Times New Roman" w:hAnsi="Times New Roman" w:cs="Times New Roman"/>
          <w:bCs/>
          <w:sz w:val="24"/>
          <w:szCs w:val="24"/>
        </w:rPr>
        <w:t>с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>облюдать все требования пожарной</w:t>
      </w:r>
      <w:r w:rsidR="00E1027E">
        <w:rPr>
          <w:rFonts w:ascii="Times New Roman" w:hAnsi="Times New Roman" w:cs="Times New Roman"/>
          <w:bCs/>
          <w:sz w:val="24"/>
          <w:szCs w:val="24"/>
          <w:lang w:val="kk-KZ"/>
        </w:rPr>
        <w:t>, санитарной и экологической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безопасности. При проведении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>абот использовать материалы</w:t>
      </w:r>
      <w:r w:rsidR="00524F23">
        <w:rPr>
          <w:rFonts w:ascii="Times New Roman" w:hAnsi="Times New Roman" w:cs="Times New Roman"/>
          <w:bCs/>
          <w:sz w:val="24"/>
          <w:szCs w:val="24"/>
        </w:rPr>
        <w:t>,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соответствующие техническому регламенту Республики Казахстан. </w:t>
      </w:r>
    </w:p>
    <w:p w14:paraId="46B0DD93" w14:textId="77777777" w:rsidR="00C81979" w:rsidRDefault="00C81979" w:rsidP="00C8197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Наниматель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должен сохранять территорию в чистоте, основательно убирать и вывозить все санитарные отходы, мусор, на протяжении всего времени выполнения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абот; </w:t>
      </w:r>
    </w:p>
    <w:p w14:paraId="0E7DEF04" w14:textId="71853D87" w:rsidR="001653DE" w:rsidRPr="00A53A92" w:rsidRDefault="00C81979" w:rsidP="00C8197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3.6. П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ерсонал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>, работающий на объекте, должен пройти инструктаж по технике безопасности</w:t>
      </w:r>
      <w:r w:rsidR="00615037">
        <w:rPr>
          <w:rFonts w:ascii="Times New Roman" w:hAnsi="Times New Roman" w:cs="Times New Roman"/>
          <w:bCs/>
          <w:sz w:val="24"/>
          <w:szCs w:val="24"/>
        </w:rPr>
        <w:t>.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действующим законодательством РК обязанности по обеспечению безопасных условий и охраны труда возлагаются на </w:t>
      </w:r>
      <w:r w:rsidR="00615037">
        <w:rPr>
          <w:rFonts w:ascii="Times New Roman" w:hAnsi="Times New Roman" w:cs="Times New Roman"/>
          <w:bCs/>
          <w:sz w:val="24"/>
          <w:szCs w:val="24"/>
        </w:rPr>
        <w:t>Нанимателя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, который является ответственным за организацию работ по охране труда в рамках системы управления охраной труда, соответствующей национальным стандартам безопасности труда. </w:t>
      </w:r>
      <w:r w:rsidR="00615037">
        <w:rPr>
          <w:rFonts w:ascii="Times New Roman" w:hAnsi="Times New Roman" w:cs="Times New Roman"/>
          <w:bCs/>
          <w:sz w:val="24"/>
          <w:szCs w:val="24"/>
        </w:rPr>
        <w:t>Наниматель обязан о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беспечить наличие ответственного лица за соблюдение правил безопасности при проведении </w:t>
      </w:r>
      <w:r w:rsidR="00615037">
        <w:rPr>
          <w:rFonts w:ascii="Times New Roman" w:hAnsi="Times New Roman" w:cs="Times New Roman"/>
          <w:bCs/>
          <w:sz w:val="24"/>
          <w:szCs w:val="24"/>
        </w:rPr>
        <w:t>Р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>абот, прошедшего проверку знаний по безопасности и охране труда, в соответствии с нормами действующего законодательства Республики Казахстан</w:t>
      </w:r>
      <w:r w:rsidR="007B18CA" w:rsidRPr="00A53A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Наниматель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обязуется обеспечить каждого своего работника средствами индивидуальной защиты.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Наниматель</w:t>
      </w:r>
      <w:r w:rsidR="007B18CA" w:rsidRPr="00A53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>должен самостоятельно производить платежи в бюджет</w:t>
      </w:r>
      <w:r w:rsidR="00E1027E">
        <w:rPr>
          <w:rFonts w:ascii="Times New Roman" w:hAnsi="Times New Roman" w:cs="Times New Roman"/>
          <w:bCs/>
          <w:sz w:val="24"/>
          <w:szCs w:val="24"/>
        </w:rPr>
        <w:t>,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27E">
        <w:rPr>
          <w:rFonts w:ascii="Times New Roman" w:hAnsi="Times New Roman" w:cs="Times New Roman"/>
          <w:bCs/>
          <w:sz w:val="24"/>
          <w:szCs w:val="24"/>
        </w:rPr>
        <w:t>возникающие согласно законодательству РК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27E">
        <w:rPr>
          <w:rFonts w:ascii="Times New Roman" w:hAnsi="Times New Roman" w:cs="Times New Roman"/>
          <w:bCs/>
          <w:sz w:val="24"/>
          <w:szCs w:val="24"/>
        </w:rPr>
        <w:t xml:space="preserve">за загрязнения 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>окружающей среды</w:t>
      </w:r>
      <w:r w:rsidR="00E1027E">
        <w:rPr>
          <w:rFonts w:ascii="Times New Roman" w:hAnsi="Times New Roman" w:cs="Times New Roman"/>
          <w:bCs/>
          <w:sz w:val="24"/>
          <w:szCs w:val="24"/>
        </w:rPr>
        <w:t>, за рекламу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и нести ответственность перед государственными контролирующими органами за нарушение требований природоохранного законодательства и законодательство по охране труда.</w:t>
      </w:r>
    </w:p>
    <w:p w14:paraId="10472E65" w14:textId="40FC965F" w:rsidR="001653DE" w:rsidRDefault="001653DE" w:rsidP="001653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41E1" w:rsidRPr="00A53A92">
        <w:rPr>
          <w:rFonts w:ascii="Times New Roman" w:hAnsi="Times New Roman" w:cs="Times New Roman"/>
          <w:bCs/>
          <w:sz w:val="24"/>
          <w:szCs w:val="24"/>
        </w:rPr>
        <w:tab/>
      </w:r>
      <w:r w:rsidR="00615037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Наниматель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должен предоставить</w:t>
      </w:r>
      <w:r w:rsidR="007B18CA" w:rsidRPr="00A53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ресурсный план; график производства </w:t>
      </w:r>
      <w:r w:rsidR="00615037">
        <w:rPr>
          <w:rFonts w:ascii="Times New Roman" w:hAnsi="Times New Roman" w:cs="Times New Roman"/>
          <w:bCs/>
          <w:sz w:val="24"/>
          <w:szCs w:val="24"/>
        </w:rPr>
        <w:t>Р</w:t>
      </w:r>
      <w:r w:rsidRPr="00A53A92">
        <w:rPr>
          <w:rFonts w:ascii="Times New Roman" w:hAnsi="Times New Roman" w:cs="Times New Roman"/>
          <w:bCs/>
          <w:sz w:val="24"/>
          <w:szCs w:val="24"/>
        </w:rPr>
        <w:t>абот; график комплектации строительными материалами, конструкциями и оборудованием; локальные и сметные расчеты</w:t>
      </w:r>
      <w:r w:rsidR="007B18CA" w:rsidRPr="00A53A92">
        <w:rPr>
          <w:rFonts w:ascii="Times New Roman" w:hAnsi="Times New Roman" w:cs="Times New Roman"/>
          <w:bCs/>
          <w:sz w:val="24"/>
          <w:szCs w:val="24"/>
        </w:rPr>
        <w:t xml:space="preserve"> согласно представленному ценовому предложению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. Графики, локальные сметы, сметные расчеты предоставляются на бумажном носителе и в электронном вариантах, электронная версия локальных смет, сметных расчетов в форматах файлов MS </w:t>
      </w:r>
      <w:proofErr w:type="spellStart"/>
      <w:r w:rsidRPr="00A53A92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A53A92">
        <w:rPr>
          <w:rFonts w:ascii="Times New Roman" w:hAnsi="Times New Roman" w:cs="Times New Roman"/>
          <w:bCs/>
          <w:sz w:val="24"/>
          <w:szCs w:val="24"/>
        </w:rPr>
        <w:t xml:space="preserve"> или MS </w:t>
      </w:r>
      <w:proofErr w:type="spellStart"/>
      <w:r w:rsidRPr="00A53A92">
        <w:rPr>
          <w:rFonts w:ascii="Times New Roman" w:hAnsi="Times New Roman" w:cs="Times New Roman"/>
          <w:bCs/>
          <w:sz w:val="24"/>
          <w:szCs w:val="24"/>
        </w:rPr>
        <w:t>Excel</w:t>
      </w:r>
      <w:proofErr w:type="spellEnd"/>
      <w:r w:rsidRPr="00A53A92">
        <w:rPr>
          <w:rFonts w:ascii="Times New Roman" w:hAnsi="Times New Roman" w:cs="Times New Roman"/>
          <w:bCs/>
          <w:sz w:val="24"/>
          <w:szCs w:val="24"/>
        </w:rPr>
        <w:t xml:space="preserve"> после заключения договора. Все работы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Наниматель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обязан провести согласно настоящей технической спецификации, сметной документации, дефектного акта и дизайн проекта. В том числе предоставить сертификаты на все ввозимые материалы для </w:t>
      </w:r>
      <w:r w:rsidR="00615037">
        <w:rPr>
          <w:rFonts w:ascii="Times New Roman" w:hAnsi="Times New Roman" w:cs="Times New Roman"/>
          <w:bCs/>
          <w:sz w:val="24"/>
          <w:szCs w:val="24"/>
        </w:rPr>
        <w:t>Р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абот. Документы, удостоверяющие качество используемых конструкций, изделий и материалов (технических паспортов, сертификатов, результатов лабораторных испытаний и др.). Работы, указанные в данной </w:t>
      </w:r>
      <w:proofErr w:type="gramStart"/>
      <w:r w:rsidRPr="00A53A92">
        <w:rPr>
          <w:rFonts w:ascii="Times New Roman" w:hAnsi="Times New Roman" w:cs="Times New Roman"/>
          <w:bCs/>
          <w:sz w:val="24"/>
          <w:szCs w:val="24"/>
        </w:rPr>
        <w:t>технической  спецификации</w:t>
      </w:r>
      <w:proofErr w:type="gramEnd"/>
      <w:r w:rsidRPr="00A53A92">
        <w:rPr>
          <w:rFonts w:ascii="Times New Roman" w:hAnsi="Times New Roman" w:cs="Times New Roman"/>
          <w:bCs/>
          <w:sz w:val="24"/>
          <w:szCs w:val="24"/>
        </w:rPr>
        <w:t xml:space="preserve">, в сметной документации должны быть выполнены в полном объеме, качественно и в срок.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Наниматель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принимает на себя все необходимые расходы, связанные с получением всех необходимых лицензий, разрешений и согласований, разработки ППР и т.д.</w:t>
      </w:r>
    </w:p>
    <w:p w14:paraId="35218059" w14:textId="0A9433AD" w:rsidR="00A43721" w:rsidRPr="00A53A92" w:rsidRDefault="00A43721" w:rsidP="001653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3.8. </w:t>
      </w:r>
      <w:r w:rsidRPr="00A43721">
        <w:rPr>
          <w:rFonts w:ascii="Times New Roman" w:hAnsi="Times New Roman" w:cs="Times New Roman"/>
          <w:bCs/>
          <w:sz w:val="24"/>
          <w:szCs w:val="24"/>
        </w:rPr>
        <w:t xml:space="preserve"> Наниматель обязан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43721">
        <w:rPr>
          <w:rFonts w:ascii="Times New Roman" w:hAnsi="Times New Roman" w:cs="Times New Roman"/>
          <w:bCs/>
          <w:sz w:val="24"/>
          <w:szCs w:val="24"/>
        </w:rPr>
        <w:t xml:space="preserve"> течение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4372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пяти</w:t>
      </w:r>
      <w:r w:rsidRPr="00A43721">
        <w:rPr>
          <w:rFonts w:ascii="Times New Roman" w:hAnsi="Times New Roman" w:cs="Times New Roman"/>
          <w:bCs/>
          <w:sz w:val="24"/>
          <w:szCs w:val="24"/>
        </w:rPr>
        <w:t>) рабочих дней с момента заключения Договора имущественного найма принять на работу на срок не менее 6 (шести) месяцев работников Наймодателя</w:t>
      </w:r>
      <w:r w:rsidR="00D93B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3B80" w:rsidRPr="00A43721">
        <w:rPr>
          <w:rFonts w:ascii="Times New Roman" w:hAnsi="Times New Roman" w:cs="Times New Roman"/>
          <w:bCs/>
          <w:sz w:val="24"/>
          <w:szCs w:val="24"/>
        </w:rPr>
        <w:t>осуществляющих трудовую деятельность на Объект</w:t>
      </w:r>
      <w:r w:rsidR="00D93B80">
        <w:rPr>
          <w:rFonts w:ascii="Times New Roman" w:hAnsi="Times New Roman" w:cs="Times New Roman"/>
          <w:bCs/>
          <w:sz w:val="24"/>
          <w:szCs w:val="24"/>
        </w:rPr>
        <w:t>е</w:t>
      </w:r>
      <w:r w:rsidR="00D93B80">
        <w:rPr>
          <w:rFonts w:ascii="Times New Roman" w:hAnsi="Times New Roman" w:cs="Times New Roman"/>
          <w:bCs/>
          <w:sz w:val="24"/>
          <w:szCs w:val="24"/>
        </w:rPr>
        <w:t>,</w:t>
      </w:r>
      <w:r w:rsidR="00D93B80" w:rsidRPr="00D93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B80" w:rsidRPr="00D93B80">
        <w:rPr>
          <w:rFonts w:ascii="Times New Roman" w:hAnsi="Times New Roman" w:cs="Times New Roman"/>
          <w:bCs/>
          <w:sz w:val="24"/>
          <w:szCs w:val="24"/>
        </w:rPr>
        <w:t xml:space="preserve">в количестве </w:t>
      </w:r>
      <w:r w:rsidR="00D93B80">
        <w:rPr>
          <w:rFonts w:ascii="Times New Roman" w:hAnsi="Times New Roman" w:cs="Times New Roman"/>
          <w:bCs/>
          <w:sz w:val="24"/>
          <w:szCs w:val="24"/>
        </w:rPr>
        <w:t>3</w:t>
      </w:r>
      <w:r w:rsidR="00D93B80" w:rsidRPr="00D93B8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3B80">
        <w:rPr>
          <w:rFonts w:ascii="Times New Roman" w:hAnsi="Times New Roman" w:cs="Times New Roman"/>
          <w:bCs/>
          <w:sz w:val="24"/>
          <w:szCs w:val="24"/>
        </w:rPr>
        <w:t>трех</w:t>
      </w:r>
      <w:r w:rsidR="00D93B80" w:rsidRPr="00D93B80">
        <w:rPr>
          <w:rFonts w:ascii="Times New Roman" w:hAnsi="Times New Roman" w:cs="Times New Roman"/>
          <w:bCs/>
          <w:sz w:val="24"/>
          <w:szCs w:val="24"/>
        </w:rPr>
        <w:t>) человек</w:t>
      </w:r>
      <w:r w:rsidRPr="00A437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3B80">
        <w:rPr>
          <w:rFonts w:ascii="Times New Roman" w:hAnsi="Times New Roman" w:cs="Times New Roman"/>
          <w:bCs/>
          <w:sz w:val="24"/>
          <w:szCs w:val="24"/>
        </w:rPr>
        <w:t>с сохранением заработной платы, выплачиваемой Наймодателем</w:t>
      </w:r>
      <w:r w:rsidRPr="00A43721">
        <w:rPr>
          <w:rFonts w:ascii="Times New Roman" w:hAnsi="Times New Roman" w:cs="Times New Roman"/>
          <w:bCs/>
          <w:sz w:val="24"/>
          <w:szCs w:val="24"/>
        </w:rPr>
        <w:t>. Режим работы и условия труда работников должны оставаться неизменными.</w:t>
      </w:r>
    </w:p>
    <w:p w14:paraId="12EDAB34" w14:textId="59B040A0" w:rsidR="00A43721" w:rsidRDefault="001653DE" w:rsidP="001653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7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41E1" w:rsidRPr="00A43721">
        <w:rPr>
          <w:rFonts w:ascii="Times New Roman" w:hAnsi="Times New Roman" w:cs="Times New Roman"/>
          <w:bCs/>
          <w:sz w:val="24"/>
          <w:szCs w:val="24"/>
        </w:rPr>
        <w:tab/>
      </w:r>
      <w:r w:rsidR="00A43721" w:rsidRPr="00A43721">
        <w:rPr>
          <w:rFonts w:ascii="Times New Roman" w:hAnsi="Times New Roman" w:cs="Times New Roman"/>
          <w:bCs/>
          <w:sz w:val="24"/>
          <w:szCs w:val="24"/>
        </w:rPr>
        <w:t xml:space="preserve">3.9. </w:t>
      </w:r>
      <w:r w:rsidR="00A43721" w:rsidRPr="00A43721">
        <w:rPr>
          <w:rFonts w:ascii="Times New Roman" w:hAnsi="Times New Roman" w:cs="Times New Roman"/>
          <w:bCs/>
          <w:sz w:val="24"/>
          <w:szCs w:val="24"/>
        </w:rPr>
        <w:t>Наймодатель имеет право не более 1 (одного) раза в месяц проводить проверку Объекта на соответствие эксплуатации Нанимателем условиям Договора имущественного найма и Технической спецификации. Выявленные при проверке замечания и нарушения должны устраняться Нанимателем в течении 3 (трех) рабочих дней.  В случае не устранения выявленных нарушений в указанных срок, а также при выявлении повторных нарушений, Наймодатель вправе расторгнуть Договор имущественного найма одностороннем порядке.</w:t>
      </w:r>
    </w:p>
    <w:p w14:paraId="59AC0D4B" w14:textId="1C09E340" w:rsidR="005F27B7" w:rsidRDefault="005F27B7" w:rsidP="001653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3.10. </w:t>
      </w:r>
      <w:r w:rsidR="00F70845">
        <w:rPr>
          <w:rFonts w:ascii="Times New Roman" w:hAnsi="Times New Roman" w:cs="Times New Roman"/>
          <w:bCs/>
          <w:sz w:val="24"/>
          <w:szCs w:val="24"/>
        </w:rPr>
        <w:t>При эксплуатации Объекта Наниматель должен предоставлять для сотрудников Наймодателя</w:t>
      </w:r>
      <w:r w:rsidR="00D93B80">
        <w:rPr>
          <w:rFonts w:ascii="Times New Roman" w:hAnsi="Times New Roman" w:cs="Times New Roman"/>
          <w:bCs/>
          <w:sz w:val="24"/>
          <w:szCs w:val="24"/>
        </w:rPr>
        <w:t xml:space="preserve"> и их детей </w:t>
      </w:r>
      <w:r w:rsidR="00F70845">
        <w:rPr>
          <w:rFonts w:ascii="Times New Roman" w:hAnsi="Times New Roman" w:cs="Times New Roman"/>
          <w:bCs/>
          <w:sz w:val="24"/>
          <w:szCs w:val="24"/>
        </w:rPr>
        <w:t>корпоративные</w:t>
      </w:r>
      <w:r w:rsidR="00D93B80">
        <w:rPr>
          <w:rFonts w:ascii="Times New Roman" w:hAnsi="Times New Roman" w:cs="Times New Roman"/>
          <w:bCs/>
          <w:sz w:val="24"/>
          <w:szCs w:val="24"/>
        </w:rPr>
        <w:t xml:space="preserve"> скидки в размере не менее 20 (двадцати) %</w:t>
      </w:r>
      <w:r w:rsidR="00C52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B80">
        <w:rPr>
          <w:rFonts w:ascii="Times New Roman" w:hAnsi="Times New Roman" w:cs="Times New Roman"/>
          <w:bCs/>
          <w:sz w:val="24"/>
          <w:szCs w:val="24"/>
        </w:rPr>
        <w:t>от прейскуранта</w:t>
      </w:r>
      <w:r w:rsidR="00EC4431">
        <w:rPr>
          <w:rFonts w:ascii="Times New Roman" w:hAnsi="Times New Roman" w:cs="Times New Roman"/>
          <w:bCs/>
          <w:sz w:val="24"/>
          <w:szCs w:val="24"/>
        </w:rPr>
        <w:t xml:space="preserve"> цен Нанимателя</w:t>
      </w:r>
      <w:r w:rsidR="00C52A43" w:rsidRPr="00C52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A43">
        <w:rPr>
          <w:rFonts w:ascii="Times New Roman" w:hAnsi="Times New Roman" w:cs="Times New Roman"/>
          <w:bCs/>
          <w:sz w:val="24"/>
          <w:szCs w:val="24"/>
        </w:rPr>
        <w:t xml:space="preserve">на весь </w:t>
      </w:r>
      <w:proofErr w:type="gramStart"/>
      <w:r w:rsidR="00C52A43">
        <w:rPr>
          <w:rFonts w:ascii="Times New Roman" w:hAnsi="Times New Roman" w:cs="Times New Roman"/>
          <w:bCs/>
          <w:sz w:val="24"/>
          <w:szCs w:val="24"/>
        </w:rPr>
        <w:t>объем  оказываемых</w:t>
      </w:r>
      <w:proofErr w:type="gramEnd"/>
      <w:r w:rsidR="00C52A43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E1027E">
        <w:rPr>
          <w:rFonts w:ascii="Times New Roman" w:hAnsi="Times New Roman" w:cs="Times New Roman"/>
          <w:bCs/>
          <w:sz w:val="24"/>
          <w:szCs w:val="24"/>
        </w:rPr>
        <w:t>, также предоставлять Объект для проведения корпоративных мероприятий Наймодателя.</w:t>
      </w:r>
    </w:p>
    <w:p w14:paraId="31DF6D27" w14:textId="78776FE6" w:rsidR="00E1027E" w:rsidRPr="00A53A92" w:rsidRDefault="00E1027E" w:rsidP="00E1027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3.11.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Наниматель обязан после истечения срока аренды передать </w:t>
      </w:r>
      <w:r w:rsidR="007F69E0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бъект Наймодателю в хорошем состоянии, пригодном для дальнейшей эксплуатации.</w:t>
      </w:r>
    </w:p>
    <w:p w14:paraId="425FD069" w14:textId="7E3793D4" w:rsidR="00E1027E" w:rsidRPr="00A43721" w:rsidRDefault="00E1027E" w:rsidP="001653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CB862D" w14:textId="6C09889E" w:rsidR="001653DE" w:rsidRDefault="001653DE" w:rsidP="005F27B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A92">
        <w:rPr>
          <w:rFonts w:ascii="Times New Roman" w:hAnsi="Times New Roman" w:cs="Times New Roman"/>
          <w:b/>
          <w:sz w:val="24"/>
          <w:szCs w:val="24"/>
        </w:rPr>
        <w:t>Особые требования: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В случае выхода из строя оборудования </w:t>
      </w:r>
      <w:r w:rsidR="00DC0BAB">
        <w:rPr>
          <w:rFonts w:ascii="Times New Roman" w:hAnsi="Times New Roman" w:cs="Times New Roman"/>
          <w:bCs/>
          <w:sz w:val="24"/>
          <w:szCs w:val="24"/>
        </w:rPr>
        <w:t>Наймодател</w:t>
      </w:r>
      <w:r w:rsidR="00615037">
        <w:rPr>
          <w:rFonts w:ascii="Times New Roman" w:hAnsi="Times New Roman" w:cs="Times New Roman"/>
          <w:bCs/>
          <w:sz w:val="24"/>
          <w:szCs w:val="24"/>
        </w:rPr>
        <w:t>я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по вине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</w:t>
      </w:r>
      <w:r w:rsidR="00615037">
        <w:rPr>
          <w:rFonts w:ascii="Times New Roman" w:hAnsi="Times New Roman" w:cs="Times New Roman"/>
          <w:bCs/>
          <w:sz w:val="24"/>
          <w:szCs w:val="24"/>
        </w:rPr>
        <w:t>я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во время проведения </w:t>
      </w:r>
      <w:r w:rsidR="00615037">
        <w:rPr>
          <w:rFonts w:ascii="Times New Roman" w:hAnsi="Times New Roman" w:cs="Times New Roman"/>
          <w:bCs/>
          <w:sz w:val="24"/>
          <w:szCs w:val="24"/>
        </w:rPr>
        <w:t>Р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абот,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Наниматель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осуществляет ремонт, либо приобретает аналогичное оборудование или выше по техническим характеристикам взамен вышедшего из строя.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Наниматель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обязуется в течении рабочего дня за свой счет устранить неисправность; в течении 3-х рабочих дней за свой счет осуществить поставку нового оборудования взамен испорченного.</w:t>
      </w:r>
    </w:p>
    <w:p w14:paraId="3BE729A4" w14:textId="659C5E19" w:rsidR="001653DE" w:rsidRPr="00A53A92" w:rsidRDefault="001653DE" w:rsidP="0061503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A92">
        <w:rPr>
          <w:rFonts w:ascii="Times New Roman" w:hAnsi="Times New Roman" w:cs="Times New Roman"/>
          <w:bCs/>
          <w:sz w:val="24"/>
          <w:szCs w:val="24"/>
        </w:rPr>
        <w:t xml:space="preserve">Инструменты, строительные леса, оборудование и всё необходимое для ремонта, доставку материала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Наниматель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осуществляет сам.</w:t>
      </w:r>
    </w:p>
    <w:p w14:paraId="4C408038" w14:textId="7E482773" w:rsidR="001653DE" w:rsidRPr="00A53A92" w:rsidRDefault="001653DE" w:rsidP="00AC41E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A92">
        <w:rPr>
          <w:rFonts w:ascii="Times New Roman" w:hAnsi="Times New Roman" w:cs="Times New Roman"/>
          <w:bCs/>
          <w:sz w:val="24"/>
          <w:szCs w:val="24"/>
        </w:rPr>
        <w:t>Срок гарантии на выполненн</w:t>
      </w:r>
      <w:r w:rsidR="00F05472" w:rsidRPr="00A53A92">
        <w:rPr>
          <w:rFonts w:ascii="Times New Roman" w:hAnsi="Times New Roman" w:cs="Times New Roman"/>
          <w:bCs/>
          <w:sz w:val="24"/>
          <w:szCs w:val="24"/>
        </w:rPr>
        <w:t>ые работы должен быть не менее 3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года со дня</w:t>
      </w:r>
      <w:r w:rsidR="00AC41E1" w:rsidRPr="00A53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подписания обеими сторонами акта выполненных работ. Если в период гарантийного периода эксплуатации обнаруживаются дефекты, возникшие по вине </w:t>
      </w:r>
      <w:r w:rsidR="00DC0BAB">
        <w:rPr>
          <w:rFonts w:ascii="Times New Roman" w:hAnsi="Times New Roman" w:cs="Times New Roman"/>
          <w:bCs/>
          <w:sz w:val="24"/>
          <w:szCs w:val="24"/>
        </w:rPr>
        <w:t>Нанимател</w:t>
      </w:r>
      <w:r w:rsidR="00615037">
        <w:rPr>
          <w:rFonts w:ascii="Times New Roman" w:hAnsi="Times New Roman" w:cs="Times New Roman"/>
          <w:bCs/>
          <w:sz w:val="24"/>
          <w:szCs w:val="24"/>
        </w:rPr>
        <w:t>я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и не позволяющие продолжать эксплуатацию до устранения</w:t>
      </w:r>
      <w:r w:rsidR="00AC41E1" w:rsidRPr="00A53A92">
        <w:rPr>
          <w:rFonts w:ascii="Times New Roman" w:hAnsi="Times New Roman" w:cs="Times New Roman"/>
          <w:bCs/>
          <w:sz w:val="24"/>
          <w:szCs w:val="24"/>
        </w:rPr>
        <w:t>,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1E1" w:rsidRPr="00A53A92">
        <w:rPr>
          <w:rFonts w:ascii="Times New Roman" w:hAnsi="Times New Roman" w:cs="Times New Roman"/>
          <w:bCs/>
          <w:sz w:val="24"/>
          <w:szCs w:val="24"/>
        </w:rPr>
        <w:t>у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странение дефектов осуществляется </w:t>
      </w:r>
      <w:r w:rsidR="00615037">
        <w:rPr>
          <w:rFonts w:ascii="Times New Roman" w:hAnsi="Times New Roman" w:cs="Times New Roman"/>
          <w:bCs/>
          <w:sz w:val="24"/>
          <w:szCs w:val="24"/>
        </w:rPr>
        <w:t>Нанимателем</w:t>
      </w:r>
      <w:r w:rsidRPr="00A53A92">
        <w:rPr>
          <w:rFonts w:ascii="Times New Roman" w:hAnsi="Times New Roman" w:cs="Times New Roman"/>
          <w:bCs/>
          <w:sz w:val="24"/>
          <w:szCs w:val="24"/>
        </w:rPr>
        <w:t xml:space="preserve"> за свой счет.</w:t>
      </w:r>
    </w:p>
    <w:p w14:paraId="6183BD48" w14:textId="4353C00C" w:rsidR="001653DE" w:rsidRPr="00A53A92" w:rsidRDefault="00DC0BAB" w:rsidP="00AC41E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Наниматель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обязуется участвовать в проведении рабочими комиссиями проверок качества отдельных конструкций и узлов, оборудования и механизмов. </w:t>
      </w:r>
      <w:r>
        <w:rPr>
          <w:rFonts w:ascii="Times New Roman" w:hAnsi="Times New Roman" w:cs="Times New Roman"/>
          <w:bCs/>
          <w:sz w:val="24"/>
          <w:szCs w:val="24"/>
        </w:rPr>
        <w:t>Наниматель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регулярно по запросу </w:t>
      </w:r>
      <w:r>
        <w:rPr>
          <w:rFonts w:ascii="Times New Roman" w:hAnsi="Times New Roman" w:cs="Times New Roman"/>
          <w:bCs/>
          <w:sz w:val="24"/>
          <w:szCs w:val="24"/>
        </w:rPr>
        <w:t>Наймодател</w:t>
      </w:r>
      <w:r w:rsidR="00615037">
        <w:rPr>
          <w:rFonts w:ascii="Times New Roman" w:hAnsi="Times New Roman" w:cs="Times New Roman"/>
          <w:bCs/>
          <w:sz w:val="24"/>
          <w:szCs w:val="24"/>
        </w:rPr>
        <w:t>я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 предоставляет информацию о ходе выполнения </w:t>
      </w:r>
      <w:r w:rsidR="00615037">
        <w:rPr>
          <w:rFonts w:ascii="Times New Roman" w:hAnsi="Times New Roman" w:cs="Times New Roman"/>
          <w:bCs/>
          <w:sz w:val="24"/>
          <w:szCs w:val="24"/>
        </w:rPr>
        <w:t>Р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 xml:space="preserve">абот на </w:t>
      </w:r>
      <w:r w:rsidR="00615037">
        <w:rPr>
          <w:rFonts w:ascii="Times New Roman" w:hAnsi="Times New Roman" w:cs="Times New Roman"/>
          <w:bCs/>
          <w:sz w:val="24"/>
          <w:szCs w:val="24"/>
        </w:rPr>
        <w:t>О</w:t>
      </w:r>
      <w:r w:rsidR="001653DE" w:rsidRPr="00A53A92">
        <w:rPr>
          <w:rFonts w:ascii="Times New Roman" w:hAnsi="Times New Roman" w:cs="Times New Roman"/>
          <w:bCs/>
          <w:sz w:val="24"/>
          <w:szCs w:val="24"/>
        </w:rPr>
        <w:t>бъекте.</w:t>
      </w:r>
    </w:p>
    <w:p w14:paraId="1601644D" w14:textId="1AE66EE9" w:rsidR="001653DE" w:rsidRPr="00A53A92" w:rsidRDefault="001653DE" w:rsidP="001653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A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41E1" w:rsidRPr="00A53A92">
        <w:rPr>
          <w:rFonts w:ascii="Times New Roman" w:hAnsi="Times New Roman" w:cs="Times New Roman"/>
          <w:b/>
          <w:sz w:val="24"/>
          <w:szCs w:val="24"/>
        </w:rPr>
        <w:tab/>
      </w:r>
      <w:r w:rsidR="00DC0BAB">
        <w:rPr>
          <w:rFonts w:ascii="Times New Roman" w:hAnsi="Times New Roman" w:cs="Times New Roman"/>
          <w:b/>
          <w:sz w:val="24"/>
          <w:szCs w:val="24"/>
        </w:rPr>
        <w:t>Наймодатель</w:t>
      </w:r>
      <w:r w:rsidRPr="00A53A92">
        <w:rPr>
          <w:rFonts w:ascii="Times New Roman" w:hAnsi="Times New Roman" w:cs="Times New Roman"/>
          <w:b/>
          <w:sz w:val="24"/>
          <w:szCs w:val="24"/>
        </w:rPr>
        <w:t xml:space="preserve"> имеет право провести </w:t>
      </w:r>
      <w:r w:rsidR="00C5335F" w:rsidRPr="00A53A92">
        <w:rPr>
          <w:rFonts w:ascii="Times New Roman" w:hAnsi="Times New Roman" w:cs="Times New Roman"/>
          <w:b/>
          <w:sz w:val="24"/>
          <w:szCs w:val="24"/>
        </w:rPr>
        <w:t>проверку</w:t>
      </w:r>
      <w:r w:rsidR="00AC41E1" w:rsidRPr="00A53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037">
        <w:rPr>
          <w:rFonts w:ascii="Times New Roman" w:hAnsi="Times New Roman" w:cs="Times New Roman"/>
          <w:b/>
          <w:sz w:val="24"/>
          <w:szCs w:val="24"/>
        </w:rPr>
        <w:t>Р</w:t>
      </w:r>
      <w:r w:rsidR="00AC41E1" w:rsidRPr="00A53A92">
        <w:rPr>
          <w:rFonts w:ascii="Times New Roman" w:hAnsi="Times New Roman" w:cs="Times New Roman"/>
          <w:b/>
          <w:sz w:val="24"/>
          <w:szCs w:val="24"/>
        </w:rPr>
        <w:t>абот, а также оснащения</w:t>
      </w:r>
      <w:r w:rsidRPr="00A53A92">
        <w:rPr>
          <w:rFonts w:ascii="Times New Roman" w:hAnsi="Times New Roman" w:cs="Times New Roman"/>
          <w:b/>
          <w:sz w:val="24"/>
          <w:szCs w:val="24"/>
        </w:rPr>
        <w:t xml:space="preserve"> на соответствие характеристикам за счет </w:t>
      </w:r>
      <w:r w:rsidR="00615037">
        <w:rPr>
          <w:rFonts w:ascii="Times New Roman" w:hAnsi="Times New Roman" w:cs="Times New Roman"/>
          <w:b/>
          <w:sz w:val="24"/>
          <w:szCs w:val="24"/>
        </w:rPr>
        <w:t>Нанимателя</w:t>
      </w:r>
      <w:r w:rsidRPr="00A53A92">
        <w:rPr>
          <w:rFonts w:ascii="Times New Roman" w:hAnsi="Times New Roman" w:cs="Times New Roman"/>
          <w:b/>
          <w:sz w:val="24"/>
          <w:szCs w:val="24"/>
        </w:rPr>
        <w:t>.</w:t>
      </w:r>
    </w:p>
    <w:p w14:paraId="4E719C16" w14:textId="02D019E1" w:rsidR="001653DE" w:rsidRPr="00A53A92" w:rsidRDefault="001653DE" w:rsidP="001653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E27571" w14:textId="6FDBBC5D" w:rsidR="00615037" w:rsidRDefault="00615037" w:rsidP="001653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43721">
        <w:rPr>
          <w:rFonts w:ascii="Times New Roman" w:hAnsi="Times New Roman" w:cs="Times New Roman"/>
          <w:b/>
          <w:bCs/>
          <w:sz w:val="24"/>
          <w:szCs w:val="24"/>
        </w:rPr>
        <w:t xml:space="preserve">Срок выполнения Работ и оснащения: </w:t>
      </w:r>
      <w:r w:rsidR="00A43721" w:rsidRPr="00A43721">
        <w:rPr>
          <w:rFonts w:ascii="Times New Roman" w:hAnsi="Times New Roman" w:cs="Times New Roman"/>
          <w:sz w:val="24"/>
          <w:szCs w:val="24"/>
        </w:rPr>
        <w:t>45</w:t>
      </w:r>
      <w:r w:rsidR="00A43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721">
        <w:rPr>
          <w:rFonts w:ascii="Times New Roman" w:hAnsi="Times New Roman" w:cs="Times New Roman"/>
          <w:sz w:val="24"/>
          <w:szCs w:val="24"/>
        </w:rPr>
        <w:t>календарных дней со дня заключения Договора имущественного найма.</w:t>
      </w:r>
    </w:p>
    <w:p w14:paraId="42425DC4" w14:textId="3FBFEB52" w:rsidR="00615037" w:rsidRPr="00A53A92" w:rsidRDefault="00615037" w:rsidP="0061503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A92">
        <w:rPr>
          <w:rFonts w:ascii="Times New Roman" w:hAnsi="Times New Roman" w:cs="Times New Roman"/>
          <w:sz w:val="24"/>
          <w:szCs w:val="24"/>
        </w:rPr>
        <w:t xml:space="preserve">В случае отказа Нанимателя от выполнения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53A92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 xml:space="preserve"> и/или оснащения</w:t>
      </w:r>
      <w:r w:rsidRPr="00A53A92">
        <w:rPr>
          <w:rFonts w:ascii="Times New Roman" w:hAnsi="Times New Roman" w:cs="Times New Roman"/>
          <w:sz w:val="24"/>
          <w:szCs w:val="24"/>
        </w:rPr>
        <w:t xml:space="preserve">, или просрочки выполнения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53A92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 xml:space="preserve"> и/или оснащения</w:t>
      </w:r>
      <w:r w:rsidRPr="00A53A92">
        <w:rPr>
          <w:rFonts w:ascii="Times New Roman" w:hAnsi="Times New Roman" w:cs="Times New Roman"/>
          <w:sz w:val="24"/>
          <w:szCs w:val="24"/>
        </w:rPr>
        <w:t xml:space="preserve"> на срок более одного месяца со дня истечения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A92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53A92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 xml:space="preserve"> и/или оснащения</w:t>
      </w:r>
      <w:r w:rsidRPr="00A53A92">
        <w:rPr>
          <w:rFonts w:ascii="Times New Roman" w:hAnsi="Times New Roman" w:cs="Times New Roman"/>
          <w:sz w:val="24"/>
          <w:szCs w:val="24"/>
        </w:rPr>
        <w:t>, Наймодатель имеет право расторгнуть Договор имущественного найма в одностороннем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7D8756" w14:textId="17B42454" w:rsidR="00B63D79" w:rsidRPr="00A53A92" w:rsidRDefault="00B63D79" w:rsidP="001653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63D79" w:rsidRPr="00A53A92" w:rsidSect="0081237F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8D8F6" w14:textId="77777777" w:rsidR="00B11FFA" w:rsidRDefault="00B11FFA" w:rsidP="00F20B11">
      <w:pPr>
        <w:spacing w:after="0" w:line="240" w:lineRule="auto"/>
      </w:pPr>
      <w:r>
        <w:separator/>
      </w:r>
    </w:p>
  </w:endnote>
  <w:endnote w:type="continuationSeparator" w:id="0">
    <w:p w14:paraId="5647C55F" w14:textId="77777777" w:rsidR="00B11FFA" w:rsidRDefault="00B11FFA" w:rsidP="00F2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203587"/>
      <w:docPartObj>
        <w:docPartGallery w:val="Page Numbers (Bottom of Page)"/>
        <w:docPartUnique/>
      </w:docPartObj>
    </w:sdtPr>
    <w:sdtEndPr/>
    <w:sdtContent>
      <w:p w14:paraId="7BD43702" w14:textId="5792C6B0" w:rsidR="00F20B11" w:rsidRDefault="00F20B1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5638C3" w14:textId="77777777" w:rsidR="00F20B11" w:rsidRDefault="00F20B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530F5" w14:textId="77777777" w:rsidR="00B11FFA" w:rsidRDefault="00B11FFA" w:rsidP="00F20B11">
      <w:pPr>
        <w:spacing w:after="0" w:line="240" w:lineRule="auto"/>
      </w:pPr>
      <w:r>
        <w:separator/>
      </w:r>
    </w:p>
  </w:footnote>
  <w:footnote w:type="continuationSeparator" w:id="0">
    <w:p w14:paraId="0A45A01C" w14:textId="77777777" w:rsidR="00B11FFA" w:rsidRDefault="00B11FFA" w:rsidP="00F2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ED4"/>
    <w:multiLevelType w:val="hybridMultilevel"/>
    <w:tmpl w:val="B234FB56"/>
    <w:lvl w:ilvl="0" w:tplc="347CF4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0330D"/>
    <w:multiLevelType w:val="hybridMultilevel"/>
    <w:tmpl w:val="F6A6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F8F"/>
    <w:multiLevelType w:val="multilevel"/>
    <w:tmpl w:val="B97C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564DCF"/>
    <w:multiLevelType w:val="multilevel"/>
    <w:tmpl w:val="CC7AD830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2918" w:hanging="150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/>
      </w:rPr>
    </w:lvl>
  </w:abstractNum>
  <w:abstractNum w:abstractNumId="4" w15:restartNumberingAfterBreak="0">
    <w:nsid w:val="19464C89"/>
    <w:multiLevelType w:val="hybridMultilevel"/>
    <w:tmpl w:val="D5F0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182B"/>
    <w:multiLevelType w:val="hybridMultilevel"/>
    <w:tmpl w:val="64F216A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21A6C"/>
    <w:multiLevelType w:val="hybridMultilevel"/>
    <w:tmpl w:val="12CA3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05D97"/>
    <w:multiLevelType w:val="hybridMultilevel"/>
    <w:tmpl w:val="497695B8"/>
    <w:lvl w:ilvl="0" w:tplc="4F307B50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C9C5E10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016CE466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E180AD4E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4" w:tplc="1FC2ADF4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DC984868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  <w:lvl w:ilvl="6" w:tplc="4FA84302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F3A0ED64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  <w:lvl w:ilvl="8" w:tplc="BC0ED6A4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4C077C38"/>
    <w:multiLevelType w:val="hybridMultilevel"/>
    <w:tmpl w:val="02EEC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37B9"/>
    <w:multiLevelType w:val="multilevel"/>
    <w:tmpl w:val="E50A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0038B0"/>
    <w:multiLevelType w:val="hybridMultilevel"/>
    <w:tmpl w:val="DD4C2F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057D9"/>
    <w:multiLevelType w:val="multilevel"/>
    <w:tmpl w:val="B0A05FF2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2570" w:hanging="15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/>
      </w:rPr>
    </w:lvl>
  </w:abstractNum>
  <w:abstractNum w:abstractNumId="12" w15:restartNumberingAfterBreak="0">
    <w:nsid w:val="5F614FC3"/>
    <w:multiLevelType w:val="multilevel"/>
    <w:tmpl w:val="FDF65D1C"/>
    <w:lvl w:ilvl="0">
      <w:start w:val="11"/>
      <w:numFmt w:val="decimal"/>
      <w:lvlText w:val="%1"/>
      <w:lvlJc w:val="left"/>
      <w:pPr>
        <w:ind w:left="1040" w:hanging="6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0" w:hanging="66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40" w:hanging="6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40" w:hanging="28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90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285"/>
      </w:pPr>
      <w:rPr>
        <w:rFonts w:hint="default"/>
        <w:lang w:val="ru-RU" w:eastAsia="en-US" w:bidi="ar-SA"/>
      </w:rPr>
    </w:lvl>
  </w:abstractNum>
  <w:abstractNum w:abstractNumId="13" w15:restartNumberingAfterBreak="0">
    <w:nsid w:val="65540378"/>
    <w:multiLevelType w:val="multilevel"/>
    <w:tmpl w:val="CC7AD830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2918" w:hanging="150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/>
      </w:rPr>
    </w:lvl>
  </w:abstractNum>
  <w:abstractNum w:abstractNumId="14" w15:restartNumberingAfterBreak="0">
    <w:nsid w:val="6BFF5288"/>
    <w:multiLevelType w:val="hybridMultilevel"/>
    <w:tmpl w:val="E54E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14"/>
  </w:num>
  <w:num w:numId="14">
    <w:abstractNumId w:val="1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DE"/>
    <w:rsid w:val="00023CBB"/>
    <w:rsid w:val="00027C10"/>
    <w:rsid w:val="000D28B5"/>
    <w:rsid w:val="00122322"/>
    <w:rsid w:val="001323AC"/>
    <w:rsid w:val="00141B65"/>
    <w:rsid w:val="00146FAC"/>
    <w:rsid w:val="00152076"/>
    <w:rsid w:val="001653DE"/>
    <w:rsid w:val="001904C9"/>
    <w:rsid w:val="00197A6D"/>
    <w:rsid w:val="001B383E"/>
    <w:rsid w:val="001B39A1"/>
    <w:rsid w:val="001F1DDC"/>
    <w:rsid w:val="001F6DA9"/>
    <w:rsid w:val="00210ADE"/>
    <w:rsid w:val="00223E53"/>
    <w:rsid w:val="00224146"/>
    <w:rsid w:val="00247841"/>
    <w:rsid w:val="0027361C"/>
    <w:rsid w:val="00277EDE"/>
    <w:rsid w:val="002947BE"/>
    <w:rsid w:val="002B4D31"/>
    <w:rsid w:val="002C1686"/>
    <w:rsid w:val="00303428"/>
    <w:rsid w:val="0035157F"/>
    <w:rsid w:val="00363BA6"/>
    <w:rsid w:val="00370071"/>
    <w:rsid w:val="00377938"/>
    <w:rsid w:val="003904B5"/>
    <w:rsid w:val="003A3039"/>
    <w:rsid w:val="003B58BA"/>
    <w:rsid w:val="003C7EAD"/>
    <w:rsid w:val="003D58DD"/>
    <w:rsid w:val="003D6982"/>
    <w:rsid w:val="00401913"/>
    <w:rsid w:val="0042117C"/>
    <w:rsid w:val="00433B02"/>
    <w:rsid w:val="00455B3E"/>
    <w:rsid w:val="00461875"/>
    <w:rsid w:val="004812D7"/>
    <w:rsid w:val="004848FB"/>
    <w:rsid w:val="00487EC2"/>
    <w:rsid w:val="00493F48"/>
    <w:rsid w:val="004C211D"/>
    <w:rsid w:val="004C4961"/>
    <w:rsid w:val="004D377F"/>
    <w:rsid w:val="004E266B"/>
    <w:rsid w:val="004E604C"/>
    <w:rsid w:val="004F7706"/>
    <w:rsid w:val="00522248"/>
    <w:rsid w:val="00524F23"/>
    <w:rsid w:val="00557B4B"/>
    <w:rsid w:val="00575A57"/>
    <w:rsid w:val="0057746D"/>
    <w:rsid w:val="005B08B5"/>
    <w:rsid w:val="005B1D03"/>
    <w:rsid w:val="005D5DA8"/>
    <w:rsid w:val="005F27B7"/>
    <w:rsid w:val="006108C1"/>
    <w:rsid w:val="00615037"/>
    <w:rsid w:val="00615095"/>
    <w:rsid w:val="006243B5"/>
    <w:rsid w:val="006563E5"/>
    <w:rsid w:val="006801C1"/>
    <w:rsid w:val="006907A1"/>
    <w:rsid w:val="006A0FAE"/>
    <w:rsid w:val="006D629F"/>
    <w:rsid w:val="006E191B"/>
    <w:rsid w:val="006E5B03"/>
    <w:rsid w:val="006F1074"/>
    <w:rsid w:val="006F4888"/>
    <w:rsid w:val="00702417"/>
    <w:rsid w:val="00705CDE"/>
    <w:rsid w:val="00713543"/>
    <w:rsid w:val="007567ED"/>
    <w:rsid w:val="00772DCE"/>
    <w:rsid w:val="007B18CA"/>
    <w:rsid w:val="007B3C26"/>
    <w:rsid w:val="007D357C"/>
    <w:rsid w:val="007F081B"/>
    <w:rsid w:val="007F6449"/>
    <w:rsid w:val="007F69E0"/>
    <w:rsid w:val="008072F5"/>
    <w:rsid w:val="0081237F"/>
    <w:rsid w:val="008213AE"/>
    <w:rsid w:val="008412D6"/>
    <w:rsid w:val="00857C76"/>
    <w:rsid w:val="00862598"/>
    <w:rsid w:val="00880F13"/>
    <w:rsid w:val="00885B97"/>
    <w:rsid w:val="008B04C3"/>
    <w:rsid w:val="008F48A5"/>
    <w:rsid w:val="009043F6"/>
    <w:rsid w:val="00927D7F"/>
    <w:rsid w:val="00931214"/>
    <w:rsid w:val="009350FD"/>
    <w:rsid w:val="00951EFE"/>
    <w:rsid w:val="009746EE"/>
    <w:rsid w:val="00993AA0"/>
    <w:rsid w:val="009A78A7"/>
    <w:rsid w:val="009B4286"/>
    <w:rsid w:val="009D5756"/>
    <w:rsid w:val="00A01828"/>
    <w:rsid w:val="00A0697C"/>
    <w:rsid w:val="00A11B6F"/>
    <w:rsid w:val="00A37F1D"/>
    <w:rsid w:val="00A4257F"/>
    <w:rsid w:val="00A43721"/>
    <w:rsid w:val="00A53A92"/>
    <w:rsid w:val="00A57596"/>
    <w:rsid w:val="00A827D7"/>
    <w:rsid w:val="00AC1DC1"/>
    <w:rsid w:val="00AC3EAC"/>
    <w:rsid w:val="00AC41E1"/>
    <w:rsid w:val="00AD6D0B"/>
    <w:rsid w:val="00AE2944"/>
    <w:rsid w:val="00B11FFA"/>
    <w:rsid w:val="00B63D79"/>
    <w:rsid w:val="00B649EB"/>
    <w:rsid w:val="00B90376"/>
    <w:rsid w:val="00B918B5"/>
    <w:rsid w:val="00BA6730"/>
    <w:rsid w:val="00BB2911"/>
    <w:rsid w:val="00BB3191"/>
    <w:rsid w:val="00BB460D"/>
    <w:rsid w:val="00BC1AD1"/>
    <w:rsid w:val="00BD0563"/>
    <w:rsid w:val="00BD15F8"/>
    <w:rsid w:val="00BF0FAE"/>
    <w:rsid w:val="00BF5AA8"/>
    <w:rsid w:val="00C074A5"/>
    <w:rsid w:val="00C42412"/>
    <w:rsid w:val="00C52A43"/>
    <w:rsid w:val="00C5335F"/>
    <w:rsid w:val="00C61EFB"/>
    <w:rsid w:val="00C620AB"/>
    <w:rsid w:val="00C81979"/>
    <w:rsid w:val="00C90584"/>
    <w:rsid w:val="00CA0603"/>
    <w:rsid w:val="00CA2477"/>
    <w:rsid w:val="00CA3729"/>
    <w:rsid w:val="00CC0593"/>
    <w:rsid w:val="00CC3D7A"/>
    <w:rsid w:val="00D006AD"/>
    <w:rsid w:val="00D05D85"/>
    <w:rsid w:val="00D07AA4"/>
    <w:rsid w:val="00D35D8B"/>
    <w:rsid w:val="00D36678"/>
    <w:rsid w:val="00D42EB1"/>
    <w:rsid w:val="00D46BE0"/>
    <w:rsid w:val="00D51D6B"/>
    <w:rsid w:val="00D64AFC"/>
    <w:rsid w:val="00D714E4"/>
    <w:rsid w:val="00D93B80"/>
    <w:rsid w:val="00DC0BAB"/>
    <w:rsid w:val="00DC5B57"/>
    <w:rsid w:val="00DC66F5"/>
    <w:rsid w:val="00E05222"/>
    <w:rsid w:val="00E06EB5"/>
    <w:rsid w:val="00E1027E"/>
    <w:rsid w:val="00E27335"/>
    <w:rsid w:val="00E5548D"/>
    <w:rsid w:val="00E56A14"/>
    <w:rsid w:val="00E84AE4"/>
    <w:rsid w:val="00E854D6"/>
    <w:rsid w:val="00E923F7"/>
    <w:rsid w:val="00EA69A3"/>
    <w:rsid w:val="00EB179E"/>
    <w:rsid w:val="00EB2FF0"/>
    <w:rsid w:val="00EB5BFE"/>
    <w:rsid w:val="00EC4431"/>
    <w:rsid w:val="00ED1187"/>
    <w:rsid w:val="00EF4CB4"/>
    <w:rsid w:val="00F05472"/>
    <w:rsid w:val="00F20B11"/>
    <w:rsid w:val="00F23AD7"/>
    <w:rsid w:val="00F24243"/>
    <w:rsid w:val="00F42CC4"/>
    <w:rsid w:val="00F70845"/>
    <w:rsid w:val="00F74FE7"/>
    <w:rsid w:val="00F8558F"/>
    <w:rsid w:val="00FB5334"/>
    <w:rsid w:val="00FD1D11"/>
    <w:rsid w:val="00FD48A4"/>
    <w:rsid w:val="00FE7A0A"/>
    <w:rsid w:val="00FF538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54F8"/>
  <w15:chartTrackingRefBased/>
  <w15:docId w15:val="{EF404BAB-C951-431A-8CFC-14C3A334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53D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65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3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3">
    <w:name w:val="List Paragraph"/>
    <w:basedOn w:val="a"/>
    <w:uiPriority w:val="1"/>
    <w:qFormat/>
    <w:rsid w:val="001653DE"/>
    <w:pPr>
      <w:ind w:left="720"/>
      <w:contextualSpacing/>
    </w:pPr>
  </w:style>
  <w:style w:type="table" w:styleId="a4">
    <w:name w:val="Table Grid"/>
    <w:basedOn w:val="a1"/>
    <w:uiPriority w:val="59"/>
    <w:rsid w:val="0016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unhideWhenUsed/>
    <w:rsid w:val="001653DE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53D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653DE"/>
    <w:rPr>
      <w:rFonts w:ascii="Segoe UI" w:hAnsi="Segoe UI" w:cs="Segoe UI"/>
      <w:sz w:val="18"/>
      <w:szCs w:val="18"/>
      <w:lang w:val="ru-RU"/>
    </w:rPr>
  </w:style>
  <w:style w:type="paragraph" w:styleId="a8">
    <w:name w:val="Balloon Text"/>
    <w:basedOn w:val="a"/>
    <w:link w:val="a7"/>
    <w:uiPriority w:val="99"/>
    <w:semiHidden/>
    <w:unhideWhenUsed/>
    <w:rsid w:val="0016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ма примечания Знак"/>
    <w:basedOn w:val="a6"/>
    <w:link w:val="aa"/>
    <w:uiPriority w:val="99"/>
    <w:semiHidden/>
    <w:rsid w:val="001653D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annotation subject"/>
    <w:basedOn w:val="a5"/>
    <w:next w:val="a5"/>
    <w:link w:val="a9"/>
    <w:uiPriority w:val="99"/>
    <w:semiHidden/>
    <w:unhideWhenUsed/>
    <w:rsid w:val="001653DE"/>
    <w:pPr>
      <w:widowControl/>
      <w:adjustRightInd/>
      <w:spacing w:after="200"/>
      <w:jc w:val="left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s1">
    <w:name w:val="s1"/>
    <w:rsid w:val="001653DE"/>
  </w:style>
  <w:style w:type="paragraph" w:styleId="ab">
    <w:name w:val="Body Text"/>
    <w:basedOn w:val="a"/>
    <w:link w:val="ac"/>
    <w:uiPriority w:val="1"/>
    <w:qFormat/>
    <w:rsid w:val="00146FAC"/>
    <w:pPr>
      <w:widowControl w:val="0"/>
      <w:autoSpaceDE w:val="0"/>
      <w:autoSpaceDN w:val="0"/>
      <w:spacing w:after="0" w:line="240" w:lineRule="auto"/>
      <w:ind w:left="10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146F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146FAC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6F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6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F2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20B11"/>
    <w:rPr>
      <w:lang w:val="ru-RU"/>
    </w:rPr>
  </w:style>
  <w:style w:type="paragraph" w:styleId="af">
    <w:name w:val="footer"/>
    <w:basedOn w:val="a"/>
    <w:link w:val="af0"/>
    <w:uiPriority w:val="99"/>
    <w:unhideWhenUsed/>
    <w:rsid w:val="00F2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20B1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2024-04-10T06:26:00Z</cp:lastPrinted>
  <dcterms:created xsi:type="dcterms:W3CDTF">2023-04-19T03:36:00Z</dcterms:created>
  <dcterms:modified xsi:type="dcterms:W3CDTF">2024-04-10T09:49:00Z</dcterms:modified>
</cp:coreProperties>
</file>